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5" w:rsidRDefault="000F1995" w:rsidP="00B465F5">
      <w:pPr>
        <w:ind w:left="-284" w:right="-851"/>
        <w:rPr>
          <w:b/>
          <w:sz w:val="28"/>
          <w:szCs w:val="28"/>
        </w:rPr>
        <w:sectPr w:rsidR="00B465F5" w:rsidSect="00B465F5">
          <w:footerReference w:type="default" r:id="rId8"/>
          <w:pgSz w:w="11906" w:h="16838"/>
          <w:pgMar w:top="0" w:right="340" w:bottom="284" w:left="34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582532" cy="107256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EMOK_vegleges2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2" cy="107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38" w:rsidRPr="00C33AC3" w:rsidRDefault="009F050E" w:rsidP="009F050E">
      <w:pPr>
        <w:jc w:val="center"/>
        <w:rPr>
          <w:b/>
          <w:sz w:val="28"/>
        </w:rPr>
      </w:pPr>
      <w:r w:rsidRPr="00C33AC3">
        <w:rPr>
          <w:b/>
          <w:sz w:val="28"/>
          <w:szCs w:val="28"/>
        </w:rPr>
        <w:lastRenderedPageBreak/>
        <w:t>Tanulmány formai követelmények</w:t>
      </w:r>
    </w:p>
    <w:p w:rsidR="003E3A2C" w:rsidRDefault="003E3A2C" w:rsidP="00C63EB4">
      <w:pPr>
        <w:jc w:val="both"/>
        <w:rPr>
          <w:i/>
        </w:rPr>
      </w:pPr>
    </w:p>
    <w:p w:rsidR="003E3A2C" w:rsidRPr="00F5038F" w:rsidRDefault="003E3A2C" w:rsidP="00C63EB4">
      <w:pPr>
        <w:jc w:val="both"/>
        <w:rPr>
          <w:i/>
        </w:rPr>
      </w:pPr>
    </w:p>
    <w:p w:rsidR="00ED5BDB" w:rsidRPr="00DD0EB2" w:rsidRDefault="00ED5BDB" w:rsidP="00C63EB4">
      <w:pPr>
        <w:jc w:val="both"/>
      </w:pPr>
      <w:r w:rsidRPr="00DD0EB2">
        <w:t xml:space="preserve">Ez a tájékoztató segíti szerzőinket a kézirat végleges változatának elkészítésében. Egyrészt információkat tartalmaz a </w:t>
      </w:r>
      <w:r w:rsidR="00707C87" w:rsidRPr="00DD0EB2">
        <w:t>tanulmány</w:t>
      </w:r>
      <w:r w:rsidRPr="00DD0EB2">
        <w:t>okkal szembeni elvárásokról, másrészt mintául szolgál a végleges formátumhoz.</w:t>
      </w:r>
    </w:p>
    <w:p w:rsidR="00242882" w:rsidRDefault="00242882" w:rsidP="00242882">
      <w:pPr>
        <w:jc w:val="both"/>
      </w:pPr>
    </w:p>
    <w:p w:rsidR="00AE4868" w:rsidRDefault="00ED5BDB" w:rsidP="00242882">
      <w:pPr>
        <w:jc w:val="both"/>
      </w:pPr>
      <w:r w:rsidRPr="00DD0EB2">
        <w:t>A kéziratoktól elvárt formai követelmények nagyon egyszerűek, ezeket viszont kérjük, maradéktalanul tartsák be, hogy megkönnyítsék a későb</w:t>
      </w:r>
      <w:r w:rsidR="00A16212" w:rsidRPr="00DD0EB2">
        <w:t xml:space="preserve">bi szerkesztői-tördelői munkát. </w:t>
      </w:r>
    </w:p>
    <w:p w:rsidR="00AE4868" w:rsidRDefault="00AE4868" w:rsidP="00242882">
      <w:pPr>
        <w:jc w:val="both"/>
      </w:pPr>
    </w:p>
    <w:p w:rsidR="009C4F1D" w:rsidRPr="00DD0EB2" w:rsidRDefault="00A16212" w:rsidP="00242882">
      <w:pPr>
        <w:jc w:val="both"/>
      </w:pPr>
      <w:r w:rsidRPr="00DD0EB2">
        <w:t xml:space="preserve">A kézirat elejére kb. </w:t>
      </w:r>
      <w:r w:rsidR="00397C75" w:rsidRPr="00DD0EB2">
        <w:t>1</w:t>
      </w:r>
      <w:r w:rsidR="00A07BA6" w:rsidRPr="00DD0EB2">
        <w:t>0</w:t>
      </w:r>
      <w:r w:rsidR="00397C75" w:rsidRPr="00DD0EB2">
        <w:t>-</w:t>
      </w:r>
      <w:r w:rsidR="00A07BA6" w:rsidRPr="00DD0EB2">
        <w:t>15</w:t>
      </w:r>
      <w:r w:rsidRPr="00DD0EB2">
        <w:t xml:space="preserve"> sorban </w:t>
      </w:r>
      <w:r w:rsidR="00166B2F" w:rsidRPr="00DD0EB2">
        <w:t xml:space="preserve">(1000-2000 karakter között) </w:t>
      </w:r>
      <w:r w:rsidRPr="00DD0EB2">
        <w:rPr>
          <w:i/>
        </w:rPr>
        <w:t>rövid összefoglalót</w:t>
      </w:r>
      <w:r w:rsidRPr="00DD0EB2">
        <w:t xml:space="preserve"> kérünk a tanulmányról magyar</w:t>
      </w:r>
      <w:r w:rsidR="00AA57ED" w:rsidRPr="00DD0EB2">
        <w:t xml:space="preserve"> </w:t>
      </w:r>
      <w:r w:rsidR="00DD0EB2">
        <w:t xml:space="preserve">és angol </w:t>
      </w:r>
      <w:r w:rsidR="00AA57ED" w:rsidRPr="00DD0EB2">
        <w:t>nyelven</w:t>
      </w:r>
      <w:r w:rsidR="009F050E" w:rsidRPr="00DD0EB2">
        <w:t xml:space="preserve">, </w:t>
      </w:r>
      <w:r w:rsidR="009F050E" w:rsidRPr="00DD0EB2">
        <w:rPr>
          <w:i/>
        </w:rPr>
        <w:t xml:space="preserve">ami legyen </w:t>
      </w:r>
      <w:r w:rsidR="00DD0EB2" w:rsidRPr="00DD0EB2">
        <w:rPr>
          <w:i/>
        </w:rPr>
        <w:t xml:space="preserve">tartalmilag és formátumát tekintve is </w:t>
      </w:r>
      <w:r w:rsidR="009F050E" w:rsidRPr="00DD0EB2">
        <w:rPr>
          <w:i/>
        </w:rPr>
        <w:t>ugyanaz, mint</w:t>
      </w:r>
      <w:r w:rsidR="00C35461" w:rsidRPr="00DD0EB2">
        <w:rPr>
          <w:i/>
        </w:rPr>
        <w:t xml:space="preserve"> a</w:t>
      </w:r>
      <w:r w:rsidR="00DD0EB2">
        <w:rPr>
          <w:i/>
        </w:rPr>
        <w:t xml:space="preserve"> konferencia</w:t>
      </w:r>
      <w:r w:rsidRPr="00DD0EB2">
        <w:rPr>
          <w:i/>
        </w:rPr>
        <w:t xml:space="preserve"> jelentkezéshez</w:t>
      </w:r>
      <w:r w:rsidR="009F050E" w:rsidRPr="00DD0EB2">
        <w:rPr>
          <w:i/>
        </w:rPr>
        <w:t xml:space="preserve"> </w:t>
      </w:r>
      <w:r w:rsidR="00DD0EB2" w:rsidRPr="00DD0EB2">
        <w:rPr>
          <w:i/>
        </w:rPr>
        <w:t>beküldött absztrakt</w:t>
      </w:r>
      <w:r w:rsidR="009F050E" w:rsidRPr="00DD0EB2">
        <w:t xml:space="preserve">. </w:t>
      </w:r>
      <w:r w:rsidR="00DD0EB2">
        <w:t>Angol nyelven a tanulmány címét, a szövegét, a kulcsszavakat és az esetleges köszönetnyilvánítást kell megadni.</w:t>
      </w:r>
    </w:p>
    <w:p w:rsidR="00ED5BDB" w:rsidRPr="00DD0EB2" w:rsidRDefault="00ED5BDB" w:rsidP="00C63EB4">
      <w:pPr>
        <w:jc w:val="both"/>
      </w:pPr>
    </w:p>
    <w:p w:rsidR="009C1020" w:rsidRPr="00DD0EB2" w:rsidRDefault="009C4F1D" w:rsidP="009C1020">
      <w:pPr>
        <w:jc w:val="both"/>
      </w:pPr>
      <w:r w:rsidRPr="00DD0EB2">
        <w:t xml:space="preserve">Kérjük, hogy </w:t>
      </w:r>
      <w:r w:rsidR="00DD0EB2" w:rsidRPr="00DD0EB2">
        <w:t xml:space="preserve">a </w:t>
      </w:r>
      <w:r w:rsidR="00DD0EB2" w:rsidRPr="00DD0EB2">
        <w:rPr>
          <w:u w:val="single"/>
        </w:rPr>
        <w:t>tanulmány első oldalá</w:t>
      </w:r>
      <w:r w:rsidRPr="00DD0EB2">
        <w:rPr>
          <w:u w:val="single"/>
        </w:rPr>
        <w:t>n</w:t>
      </w:r>
      <w:r w:rsidRPr="00DD0EB2">
        <w:t xml:space="preserve"> csak a magyar és angol nyelven leírt kézirat cím, </w:t>
      </w:r>
      <w:r w:rsidR="002A6452">
        <w:t xml:space="preserve">a </w:t>
      </w:r>
      <w:r w:rsidRPr="00DD0EB2">
        <w:t xml:space="preserve">szerzők neve és adatai, </w:t>
      </w:r>
      <w:r w:rsidR="002A6452">
        <w:t xml:space="preserve">a </w:t>
      </w:r>
      <w:r w:rsidR="00DD0EB2">
        <w:t xml:space="preserve">magyar és angol </w:t>
      </w:r>
      <w:r w:rsidR="00242882">
        <w:t xml:space="preserve">nyelvű </w:t>
      </w:r>
      <w:r w:rsidRPr="00DD0EB2">
        <w:t xml:space="preserve">absztrakt, </w:t>
      </w:r>
      <w:r w:rsidR="002A6452">
        <w:t xml:space="preserve">a </w:t>
      </w:r>
      <w:r w:rsidRPr="00DD0EB2">
        <w:t xml:space="preserve">kulcsszavak és </w:t>
      </w:r>
      <w:r w:rsidR="002A6452">
        <w:t xml:space="preserve">a </w:t>
      </w:r>
      <w:r w:rsidRPr="00DD0EB2">
        <w:t xml:space="preserve">köszönetnyilvánítás szerepeljenek. Az oldal alján oldaltörést alkalmazzanak. Kérjük, hogy az 1 oldal terjedelmet </w:t>
      </w:r>
      <w:r w:rsidR="00F01C92">
        <w:t>a felsorolt</w:t>
      </w:r>
      <w:r w:rsidR="00242882">
        <w:t xml:space="preserve"> elemek ne lépjék át</w:t>
      </w:r>
      <w:r w:rsidRPr="00DD0EB2">
        <w:t xml:space="preserve">. </w:t>
      </w:r>
    </w:p>
    <w:p w:rsidR="00242882" w:rsidRDefault="00242882" w:rsidP="00242882">
      <w:pPr>
        <w:jc w:val="both"/>
      </w:pPr>
    </w:p>
    <w:p w:rsidR="009C1020" w:rsidRPr="00DD0EB2" w:rsidRDefault="009C1020" w:rsidP="00242882">
      <w:pPr>
        <w:jc w:val="both"/>
      </w:pPr>
      <w:r w:rsidRPr="00DD0EB2">
        <w:t>A lementett dokumentum fájlneve nem tartalmazhat utalást a szerző nevére. A fájlnév a tanulmány címének rövidítése legyen.</w:t>
      </w:r>
    </w:p>
    <w:p w:rsidR="00242882" w:rsidRDefault="00242882" w:rsidP="00C63EB4">
      <w:pPr>
        <w:jc w:val="both"/>
      </w:pPr>
    </w:p>
    <w:p w:rsidR="00AE4868" w:rsidRDefault="00AE4868" w:rsidP="00C63EB4">
      <w:pPr>
        <w:jc w:val="both"/>
        <w:rPr>
          <w:bCs/>
          <w:iCs/>
          <w:sz w:val="20"/>
          <w:szCs w:val="20"/>
        </w:rPr>
      </w:pPr>
    </w:p>
    <w:p w:rsidR="00242882" w:rsidRPr="00242882" w:rsidRDefault="00AE4868" w:rsidP="00242882">
      <w:pPr>
        <w:jc w:val="both"/>
        <w:rPr>
          <w:b/>
          <w:sz w:val="20"/>
        </w:rPr>
      </w:pPr>
      <w:r>
        <w:rPr>
          <w:b/>
          <w:sz w:val="20"/>
        </w:rPr>
        <w:t>A tanulmány első oldalának á</w:t>
      </w:r>
      <w:r w:rsidR="00242882" w:rsidRPr="00242882">
        <w:rPr>
          <w:b/>
          <w:sz w:val="20"/>
        </w:rPr>
        <w:t>ltalános formátum</w:t>
      </w:r>
      <w:r>
        <w:rPr>
          <w:b/>
          <w:sz w:val="20"/>
        </w:rPr>
        <w:t>a:</w:t>
      </w:r>
    </w:p>
    <w:p w:rsidR="00242882" w:rsidRPr="00242882" w:rsidRDefault="00242882" w:rsidP="00242882">
      <w:pPr>
        <w:jc w:val="both"/>
        <w:rPr>
          <w:sz w:val="20"/>
        </w:rPr>
      </w:pP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Absztrakt magyar címe</w:t>
      </w: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1. szerző neve</w:t>
      </w: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1. szerző tudományos fokozata, munkahelye, e-mail elérhetősége</w:t>
      </w: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2. szerző neve</w:t>
      </w: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2. szerző tudományos fokozata, munkahelye, e-mail elérhetősége</w:t>
      </w: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….</w:t>
      </w:r>
    </w:p>
    <w:p w:rsidR="00242882" w:rsidRPr="00242882" w:rsidRDefault="00242882" w:rsidP="00242882">
      <w:pPr>
        <w:jc w:val="both"/>
        <w:rPr>
          <w:sz w:val="20"/>
        </w:rPr>
      </w:pPr>
      <w:r w:rsidRPr="00242882">
        <w:rPr>
          <w:sz w:val="20"/>
        </w:rPr>
        <w:t>Absztrakt magyar nyelvű szövege</w:t>
      </w:r>
    </w:p>
    <w:p w:rsidR="00242882" w:rsidRPr="00242882" w:rsidRDefault="00242882" w:rsidP="00242882">
      <w:pPr>
        <w:jc w:val="both"/>
        <w:rPr>
          <w:sz w:val="20"/>
          <w:szCs w:val="20"/>
        </w:rPr>
      </w:pPr>
      <w:r w:rsidRPr="00242882">
        <w:rPr>
          <w:sz w:val="20"/>
          <w:szCs w:val="20"/>
        </w:rPr>
        <w:t xml:space="preserve">Kulcsszavak </w:t>
      </w:r>
      <w:r w:rsidR="00AE4868">
        <w:rPr>
          <w:sz w:val="20"/>
          <w:szCs w:val="20"/>
        </w:rPr>
        <w:t>(3-4 szó</w:t>
      </w:r>
      <w:r w:rsidRPr="00242882">
        <w:rPr>
          <w:sz w:val="20"/>
          <w:szCs w:val="20"/>
        </w:rPr>
        <w:t>)</w:t>
      </w:r>
    </w:p>
    <w:p w:rsidR="00242882" w:rsidRDefault="00242882" w:rsidP="00C63EB4">
      <w:pPr>
        <w:jc w:val="both"/>
        <w:rPr>
          <w:bCs/>
          <w:iCs/>
          <w:sz w:val="20"/>
          <w:szCs w:val="20"/>
        </w:rPr>
      </w:pPr>
      <w:r w:rsidRPr="00242882">
        <w:rPr>
          <w:bCs/>
          <w:iCs/>
          <w:sz w:val="20"/>
          <w:szCs w:val="20"/>
        </w:rPr>
        <w:t>Köszönetnyilvánítás (</w:t>
      </w:r>
      <w:r w:rsidRPr="00242882">
        <w:rPr>
          <w:sz w:val="20"/>
          <w:szCs w:val="20"/>
        </w:rPr>
        <w:t>Amennyiben a kutatás lebonyolítását</w:t>
      </w:r>
      <w:r>
        <w:rPr>
          <w:sz w:val="20"/>
          <w:szCs w:val="20"/>
        </w:rPr>
        <w:t xml:space="preserve"> vagy a publikációt valamely </w:t>
      </w:r>
      <w:r w:rsidRPr="00F523D4">
        <w:rPr>
          <w:bCs/>
          <w:iCs/>
          <w:sz w:val="20"/>
          <w:szCs w:val="20"/>
        </w:rPr>
        <w:t>projekt támogatja</w:t>
      </w:r>
      <w:r>
        <w:rPr>
          <w:bCs/>
          <w:iCs/>
          <w:sz w:val="20"/>
          <w:szCs w:val="20"/>
        </w:rPr>
        <w:t>, azt ide írhatják).</w:t>
      </w:r>
    </w:p>
    <w:p w:rsidR="00AE4868" w:rsidRDefault="00AE4868" w:rsidP="00C63EB4">
      <w:pPr>
        <w:jc w:val="both"/>
        <w:rPr>
          <w:bCs/>
          <w:iCs/>
          <w:sz w:val="20"/>
          <w:szCs w:val="20"/>
        </w:rPr>
      </w:pPr>
    </w:p>
    <w:p w:rsidR="00AE4868" w:rsidRPr="00AE4868" w:rsidRDefault="00AE4868" w:rsidP="00AE4868">
      <w:pPr>
        <w:jc w:val="both"/>
        <w:rPr>
          <w:sz w:val="20"/>
          <w:lang w:val="en-GB"/>
        </w:rPr>
      </w:pPr>
      <w:r w:rsidRPr="00AE4868">
        <w:rPr>
          <w:sz w:val="20"/>
          <w:lang w:val="en-GB"/>
        </w:rPr>
        <w:t>Abstract title</w:t>
      </w:r>
    </w:p>
    <w:p w:rsidR="00AE4868" w:rsidRPr="00AE4868" w:rsidRDefault="00AE4868" w:rsidP="00AE4868">
      <w:pPr>
        <w:jc w:val="both"/>
        <w:rPr>
          <w:sz w:val="20"/>
          <w:lang w:val="en-GB"/>
        </w:rPr>
      </w:pPr>
      <w:r w:rsidRPr="00AE4868">
        <w:rPr>
          <w:sz w:val="20"/>
          <w:lang w:val="en-GB"/>
        </w:rPr>
        <w:t>Abstract in English</w:t>
      </w:r>
    </w:p>
    <w:p w:rsidR="00AE4868" w:rsidRPr="00AE4868" w:rsidRDefault="00AE4868" w:rsidP="00AE4868">
      <w:pPr>
        <w:jc w:val="both"/>
        <w:rPr>
          <w:sz w:val="20"/>
          <w:szCs w:val="20"/>
          <w:lang w:val="en-GB"/>
        </w:rPr>
      </w:pPr>
      <w:r w:rsidRPr="00AE4868">
        <w:rPr>
          <w:sz w:val="20"/>
          <w:szCs w:val="20"/>
          <w:lang w:val="en-GB"/>
        </w:rPr>
        <w:t xml:space="preserve">Keywords (3-4 </w:t>
      </w:r>
      <w:r>
        <w:rPr>
          <w:sz w:val="20"/>
          <w:szCs w:val="20"/>
          <w:lang w:val="en-GB"/>
        </w:rPr>
        <w:t>words</w:t>
      </w:r>
      <w:r w:rsidRPr="00AE4868">
        <w:rPr>
          <w:sz w:val="20"/>
          <w:szCs w:val="20"/>
          <w:lang w:val="en-GB"/>
        </w:rPr>
        <w:t>)</w:t>
      </w:r>
    </w:p>
    <w:p w:rsidR="00AE4868" w:rsidRDefault="00AE4868" w:rsidP="00AE4868">
      <w:pPr>
        <w:jc w:val="both"/>
        <w:rPr>
          <w:bCs/>
          <w:iCs/>
          <w:sz w:val="20"/>
          <w:szCs w:val="20"/>
        </w:rPr>
      </w:pPr>
      <w:r w:rsidRPr="00AE4868">
        <w:rPr>
          <w:bCs/>
          <w:iCs/>
          <w:sz w:val="20"/>
          <w:szCs w:val="20"/>
          <w:lang w:val="en-GB"/>
        </w:rPr>
        <w:t>Acknowledgements</w:t>
      </w:r>
      <w:r w:rsidRPr="00242882">
        <w:rPr>
          <w:bCs/>
          <w:iCs/>
          <w:sz w:val="20"/>
          <w:szCs w:val="20"/>
        </w:rPr>
        <w:t xml:space="preserve"> (</w:t>
      </w:r>
      <w:r w:rsidRPr="00242882">
        <w:rPr>
          <w:sz w:val="20"/>
          <w:szCs w:val="20"/>
        </w:rPr>
        <w:t>Amennyiben a kutatás lebonyolítását</w:t>
      </w:r>
      <w:r>
        <w:rPr>
          <w:sz w:val="20"/>
          <w:szCs w:val="20"/>
        </w:rPr>
        <w:t xml:space="preserve"> vagy a publikációt valamely </w:t>
      </w:r>
      <w:r w:rsidRPr="00F523D4">
        <w:rPr>
          <w:bCs/>
          <w:iCs/>
          <w:sz w:val="20"/>
          <w:szCs w:val="20"/>
        </w:rPr>
        <w:t>projekt támogatja</w:t>
      </w:r>
      <w:r>
        <w:rPr>
          <w:bCs/>
          <w:iCs/>
          <w:sz w:val="20"/>
          <w:szCs w:val="20"/>
        </w:rPr>
        <w:t>, azt ide írhatják).</w:t>
      </w:r>
    </w:p>
    <w:p w:rsidR="00AE4868" w:rsidRDefault="00AE4868" w:rsidP="00C63EB4">
      <w:pPr>
        <w:jc w:val="both"/>
        <w:rPr>
          <w:bCs/>
          <w:iCs/>
          <w:sz w:val="20"/>
          <w:szCs w:val="20"/>
        </w:rPr>
      </w:pPr>
    </w:p>
    <w:p w:rsidR="00ED5BDB" w:rsidRPr="00577F4C" w:rsidRDefault="009C4F1D" w:rsidP="00C63EB4">
      <w:pPr>
        <w:jc w:val="both"/>
      </w:pPr>
      <w:r w:rsidRPr="009C4F1D">
        <w:rPr>
          <w:b/>
          <w:sz w:val="20"/>
          <w:szCs w:val="20"/>
        </w:rPr>
        <w:br w:type="page"/>
      </w:r>
      <w:r w:rsidR="00ED5BDB" w:rsidRPr="00ED5BDB">
        <w:rPr>
          <w:b/>
        </w:rPr>
        <w:lastRenderedPageBreak/>
        <w:t>1. Bevezetés</w:t>
      </w:r>
    </w:p>
    <w:p w:rsidR="00ED5BDB" w:rsidRDefault="00ED5BDB" w:rsidP="00C63EB4">
      <w:pPr>
        <w:jc w:val="both"/>
      </w:pPr>
    </w:p>
    <w:p w:rsidR="005F7063" w:rsidRDefault="00ED5BDB" w:rsidP="003939AB">
      <w:pPr>
        <w:jc w:val="both"/>
      </w:pPr>
      <w:r w:rsidRPr="004D1B96">
        <w:t>A</w:t>
      </w:r>
      <w:r w:rsidR="00B50D7B">
        <w:t>z</w:t>
      </w:r>
      <w:r w:rsidRPr="004D1B96">
        <w:t xml:space="preserve"> </w:t>
      </w:r>
      <w:r w:rsidR="00B50D7B" w:rsidRPr="00B50D7B">
        <w:t>Egyesület a Marketing Oktatásért és Kutatásért 2</w:t>
      </w:r>
      <w:r w:rsidR="00B465F5">
        <w:t>2</w:t>
      </w:r>
      <w:r w:rsidR="00B50D7B" w:rsidRPr="00B50D7B">
        <w:t>. Országos Konferenciája</w:t>
      </w:r>
      <w:r w:rsidR="00B50D7B">
        <w:t xml:space="preserve"> </w:t>
      </w:r>
      <w:r w:rsidR="00707C87">
        <w:t xml:space="preserve">alkalmából </w:t>
      </w:r>
      <w:r w:rsidR="00707C87" w:rsidRPr="009F050E">
        <w:t>az absztraktok nyomtatásban, a teljes közlemények pedig elektronikus formában kerülnek kiadásra.</w:t>
      </w:r>
      <w:r w:rsidRPr="009F050E">
        <w:t xml:space="preserve"> </w:t>
      </w:r>
      <w:r w:rsidR="00BC2C8D" w:rsidRPr="009F050E">
        <w:t>A</w:t>
      </w:r>
      <w:r w:rsidR="00BC2C8D" w:rsidRPr="00764C97">
        <w:t xml:space="preserve"> </w:t>
      </w:r>
      <w:r w:rsidR="00707C87">
        <w:rPr>
          <w:i/>
        </w:rPr>
        <w:t>tanulmányok</w:t>
      </w:r>
      <w:r w:rsidR="00BC2C8D" w:rsidRPr="00764C97">
        <w:rPr>
          <w:i/>
        </w:rPr>
        <w:t xml:space="preserve"> terjedelme</w:t>
      </w:r>
      <w:r w:rsidR="00BC2C8D" w:rsidRPr="00764C97">
        <w:t xml:space="preserve"> </w:t>
      </w:r>
      <w:r w:rsidR="005F7063">
        <w:t>6-</w:t>
      </w:r>
      <w:r w:rsidR="00707C87">
        <w:t>10 oldal</w:t>
      </w:r>
      <w:r w:rsidR="00BC2C8D" w:rsidRPr="00764C97">
        <w:t xml:space="preserve">. </w:t>
      </w:r>
      <w:r w:rsidRPr="00764C97">
        <w:t xml:space="preserve">Az alábbiakban a </w:t>
      </w:r>
      <w:r w:rsidR="00707C87">
        <w:t>tanulmányok</w:t>
      </w:r>
      <w:r w:rsidRPr="00764C97">
        <w:t xml:space="preserve"> megjelentetésének forgatókönyvét, valamint a leadandó kéziratokra</w:t>
      </w:r>
      <w:r w:rsidRPr="004D1B96">
        <w:t xml:space="preserve"> vonatkozó, az egységes megjelenést szolgáló irányelveket ismertetjük</w:t>
      </w:r>
      <w:r>
        <w:t>.</w:t>
      </w:r>
      <w:r w:rsidR="00577F4C">
        <w:t xml:space="preserve"> </w:t>
      </w:r>
    </w:p>
    <w:p w:rsidR="00577F4C" w:rsidRDefault="00577F4C" w:rsidP="005F7063">
      <w:pPr>
        <w:ind w:firstLine="540"/>
        <w:jc w:val="both"/>
      </w:pPr>
      <w:r w:rsidRPr="004D3338">
        <w:t>Az anonimitás érdekében csak az első oldalon szerepelhetnek a szerzők adatai</w:t>
      </w:r>
      <w:r>
        <w:t xml:space="preserve">, melyeket a lektoroknak való kiküldés előtt elrejtünk. Kérjük, ügyeljen arra, hogy a kézirat további oldalai se tartalmazzanak olyan információkat, melyek alapján a szerző beazonosítható. </w:t>
      </w:r>
      <w:r w:rsidRPr="00125D0B">
        <w:t>Kérjük a tanulmá</w:t>
      </w:r>
      <w:r w:rsidRPr="005F7063">
        <w:t xml:space="preserve">ny elején valamennyi szerzői adatait adja meg </w:t>
      </w:r>
      <w:r w:rsidRPr="005F7063">
        <w:rPr>
          <w:i/>
        </w:rPr>
        <w:t>magyarul és angolul is</w:t>
      </w:r>
      <w:r w:rsidRPr="005F7063">
        <w:t xml:space="preserve"> a</w:t>
      </w:r>
      <w:r w:rsidR="005F7063" w:rsidRPr="005F7063">
        <w:t>z 1. oldalon megadott</w:t>
      </w:r>
      <w:r>
        <w:t xml:space="preserve"> </w:t>
      </w:r>
      <w:r w:rsidRPr="00125D0B">
        <w:t>formában</w:t>
      </w:r>
      <w:r>
        <w:t xml:space="preserve">. </w:t>
      </w:r>
    </w:p>
    <w:p w:rsidR="00ED5BDB" w:rsidRDefault="00ED5BDB" w:rsidP="00C63EB4">
      <w:pPr>
        <w:jc w:val="both"/>
      </w:pPr>
    </w:p>
    <w:p w:rsidR="00ED5BDB" w:rsidRPr="00ED5BDB" w:rsidRDefault="00ED5BDB" w:rsidP="00C63EB4">
      <w:pPr>
        <w:jc w:val="both"/>
        <w:rPr>
          <w:b/>
        </w:rPr>
      </w:pPr>
      <w:r w:rsidRPr="00ED5BDB">
        <w:rPr>
          <w:b/>
        </w:rPr>
        <w:t>2. Forgatókönyv</w:t>
      </w:r>
    </w:p>
    <w:p w:rsidR="00ED5BDB" w:rsidRDefault="00ED5BDB" w:rsidP="00C63EB4">
      <w:pPr>
        <w:jc w:val="both"/>
      </w:pPr>
    </w:p>
    <w:p w:rsidR="00F523D4" w:rsidRDefault="002178B9" w:rsidP="003939AB">
      <w:pPr>
        <w:jc w:val="both"/>
      </w:pPr>
      <w:r>
        <w:t xml:space="preserve">A tanulmányok beküldési határideje: </w:t>
      </w:r>
      <w:r w:rsidRPr="009F050E">
        <w:rPr>
          <w:color w:val="FF0000"/>
        </w:rPr>
        <w:t>201</w:t>
      </w:r>
      <w:r w:rsidR="00B465F5" w:rsidRPr="009F050E">
        <w:rPr>
          <w:color w:val="FF0000"/>
        </w:rPr>
        <w:t>6</w:t>
      </w:r>
      <w:r w:rsidRPr="009F050E">
        <w:rPr>
          <w:color w:val="FF0000"/>
        </w:rPr>
        <w:t xml:space="preserve">. </w:t>
      </w:r>
      <w:r w:rsidR="00AA57ED" w:rsidRPr="009F050E">
        <w:rPr>
          <w:color w:val="FF0000"/>
        </w:rPr>
        <w:t>május</w:t>
      </w:r>
      <w:r w:rsidRPr="009F050E">
        <w:rPr>
          <w:color w:val="FF0000"/>
        </w:rPr>
        <w:t xml:space="preserve"> </w:t>
      </w:r>
      <w:r w:rsidR="00B50D7B" w:rsidRPr="009F050E">
        <w:rPr>
          <w:color w:val="FF0000"/>
        </w:rPr>
        <w:t>3</w:t>
      </w:r>
      <w:r w:rsidR="00B465F5" w:rsidRPr="009F050E">
        <w:rPr>
          <w:color w:val="FF0000"/>
        </w:rPr>
        <w:t>0</w:t>
      </w:r>
      <w:r w:rsidRPr="009F050E">
        <w:rPr>
          <w:color w:val="FF0000"/>
        </w:rPr>
        <w:t>.</w:t>
      </w:r>
      <w:r>
        <w:t xml:space="preserve"> </w:t>
      </w:r>
      <w:r w:rsidR="00B50D7B">
        <w:t xml:space="preserve">A határidő lejárta után tanulmány beküldésére nincs lehetőség. Amennyiben a szerző nem tölt fel tanulmányt, jelentkezése automatikusan látogató státuszba kerül. </w:t>
      </w:r>
      <w:r w:rsidR="000B4DD7">
        <w:t>A tanulmányok beérkezését</w:t>
      </w:r>
      <w:r>
        <w:t xml:space="preserve"> követően a megjelenés forgatókönyve az alábbiak szerint alakul:</w:t>
      </w:r>
    </w:p>
    <w:p w:rsidR="00ED5BDB" w:rsidRPr="0045155F" w:rsidRDefault="00ED5BDB" w:rsidP="00C63EB4">
      <w:pPr>
        <w:numPr>
          <w:ilvl w:val="0"/>
          <w:numId w:val="12"/>
        </w:numPr>
        <w:ind w:left="567" w:hanging="567"/>
        <w:jc w:val="both"/>
      </w:pPr>
      <w:r w:rsidRPr="0045155F">
        <w:t>A k</w:t>
      </w:r>
      <w:r w:rsidR="0045155F">
        <w:t xml:space="preserve">éziratokat lektorálásra küldjük, amellyel </w:t>
      </w:r>
      <w:r w:rsidRPr="0045155F">
        <w:t>párhuzamosan a szerkesztők is átnézik a beérkezett kéziratokat.</w:t>
      </w:r>
    </w:p>
    <w:p w:rsidR="004D3338" w:rsidRPr="004D3338" w:rsidRDefault="0045155F" w:rsidP="00C63EB4">
      <w:pPr>
        <w:pStyle w:val="Felsorols3"/>
        <w:numPr>
          <w:ilvl w:val="0"/>
          <w:numId w:val="12"/>
        </w:numPr>
        <w:tabs>
          <w:tab w:val="clear" w:pos="851"/>
          <w:tab w:val="left" w:pos="540"/>
        </w:tabs>
        <w:ind w:left="567" w:hanging="567"/>
        <w:rPr>
          <w:sz w:val="24"/>
          <w:szCs w:val="24"/>
        </w:rPr>
      </w:pPr>
      <w:r w:rsidRPr="004D3338">
        <w:rPr>
          <w:sz w:val="24"/>
          <w:szCs w:val="24"/>
        </w:rPr>
        <w:t xml:space="preserve">A tanulmány megjelenéséről a lektori vélemények alapján a szerkesztők döntenek. </w:t>
      </w:r>
    </w:p>
    <w:p w:rsidR="00ED5BDB" w:rsidRPr="003E3A2C" w:rsidRDefault="004D3338" w:rsidP="003E3A2C">
      <w:pPr>
        <w:pStyle w:val="Felsorols3"/>
        <w:numPr>
          <w:ilvl w:val="0"/>
          <w:numId w:val="12"/>
        </w:numPr>
        <w:tabs>
          <w:tab w:val="clear" w:pos="851"/>
          <w:tab w:val="left" w:pos="540"/>
        </w:tabs>
        <w:ind w:left="567" w:hanging="567"/>
        <w:rPr>
          <w:sz w:val="24"/>
          <w:szCs w:val="24"/>
        </w:rPr>
      </w:pPr>
      <w:r w:rsidRPr="004D3338">
        <w:rPr>
          <w:sz w:val="24"/>
          <w:szCs w:val="24"/>
        </w:rPr>
        <w:t xml:space="preserve">A szerzőknek </w:t>
      </w:r>
      <w:r w:rsidR="003E3A2C">
        <w:rPr>
          <w:sz w:val="24"/>
          <w:szCs w:val="24"/>
        </w:rPr>
        <w:t xml:space="preserve">– a lektori véleménytől függően – </w:t>
      </w:r>
      <w:r w:rsidRPr="003E3A2C">
        <w:rPr>
          <w:sz w:val="24"/>
          <w:szCs w:val="24"/>
        </w:rPr>
        <w:t xml:space="preserve">lehetőséget biztosítunk a tanulmány </w:t>
      </w:r>
      <w:r w:rsidR="003E3A2C" w:rsidRPr="003E3A2C">
        <w:rPr>
          <w:sz w:val="24"/>
          <w:szCs w:val="24"/>
        </w:rPr>
        <w:t>módosítására</w:t>
      </w:r>
      <w:r w:rsidRPr="003E3A2C">
        <w:rPr>
          <w:sz w:val="24"/>
          <w:szCs w:val="24"/>
        </w:rPr>
        <w:t xml:space="preserve"> 201</w:t>
      </w:r>
      <w:r w:rsidR="00B465F5">
        <w:rPr>
          <w:sz w:val="24"/>
          <w:szCs w:val="24"/>
        </w:rPr>
        <w:t>6</w:t>
      </w:r>
      <w:r w:rsidRPr="003E3A2C">
        <w:rPr>
          <w:sz w:val="24"/>
          <w:szCs w:val="24"/>
        </w:rPr>
        <w:t>. július 1</w:t>
      </w:r>
      <w:r w:rsidR="00B465F5">
        <w:rPr>
          <w:sz w:val="24"/>
          <w:szCs w:val="24"/>
        </w:rPr>
        <w:t>5</w:t>
      </w:r>
      <w:r w:rsidRPr="003E3A2C">
        <w:rPr>
          <w:sz w:val="24"/>
          <w:szCs w:val="24"/>
        </w:rPr>
        <w:t xml:space="preserve">-ig. </w:t>
      </w:r>
    </w:p>
    <w:p w:rsidR="003E3A2C" w:rsidRPr="003E3A2C" w:rsidRDefault="003E3A2C" w:rsidP="003E3A2C">
      <w:pPr>
        <w:pStyle w:val="Felsorols3"/>
        <w:numPr>
          <w:ilvl w:val="0"/>
          <w:numId w:val="12"/>
        </w:numPr>
        <w:tabs>
          <w:tab w:val="clear" w:pos="851"/>
          <w:tab w:val="left" w:pos="540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A tanulmányokat a lektorálást követően újra fel kell tölteni a szerző(k) nevének és adatai megadása céljából 201</w:t>
      </w:r>
      <w:r w:rsidR="00B465F5">
        <w:rPr>
          <w:sz w:val="24"/>
          <w:szCs w:val="24"/>
        </w:rPr>
        <w:t>6</w:t>
      </w:r>
      <w:r>
        <w:rPr>
          <w:sz w:val="24"/>
          <w:szCs w:val="24"/>
        </w:rPr>
        <w:t>. július 1</w:t>
      </w:r>
      <w:r w:rsidR="00B465F5">
        <w:rPr>
          <w:sz w:val="24"/>
          <w:szCs w:val="24"/>
        </w:rPr>
        <w:t>5</w:t>
      </w:r>
      <w:r>
        <w:rPr>
          <w:sz w:val="24"/>
          <w:szCs w:val="24"/>
        </w:rPr>
        <w:t>-ig.</w:t>
      </w:r>
    </w:p>
    <w:p w:rsidR="0045155F" w:rsidRPr="0045155F" w:rsidRDefault="0045155F" w:rsidP="00C63EB4">
      <w:pPr>
        <w:pStyle w:val="Felsorols3"/>
        <w:tabs>
          <w:tab w:val="clear" w:pos="851"/>
          <w:tab w:val="left" w:pos="540"/>
        </w:tabs>
        <w:ind w:firstLine="0"/>
        <w:rPr>
          <w:sz w:val="24"/>
          <w:szCs w:val="24"/>
        </w:rPr>
      </w:pPr>
    </w:p>
    <w:p w:rsidR="00ED5BDB" w:rsidRPr="0080552F" w:rsidRDefault="0080552F" w:rsidP="00C63EB4">
      <w:pPr>
        <w:jc w:val="both"/>
        <w:rPr>
          <w:b/>
        </w:rPr>
      </w:pPr>
      <w:r w:rsidRPr="0080552F">
        <w:rPr>
          <w:b/>
        </w:rPr>
        <w:t>3. Formai elvárások</w:t>
      </w:r>
    </w:p>
    <w:p w:rsidR="0080552F" w:rsidRDefault="0080552F" w:rsidP="00C63EB4">
      <w:pPr>
        <w:jc w:val="both"/>
      </w:pPr>
    </w:p>
    <w:p w:rsidR="0080552F" w:rsidRDefault="0080552F" w:rsidP="003939AB">
      <w:pPr>
        <w:jc w:val="both"/>
      </w:pPr>
      <w:r>
        <w:t>A kéziratokkal szembeni formai elvárások minimálisak, ám ezeket kérjük</w:t>
      </w:r>
      <w:r w:rsidR="00693FB0">
        <w:t>,</w:t>
      </w:r>
      <w:r>
        <w:t xml:space="preserve"> maradéktalanul tartsák be a szerkesztői-tördelői munka megkönnyítése érdekében. Jelen tájékoztató formai jegyei követik az elvárt formátumot.</w:t>
      </w:r>
    </w:p>
    <w:p w:rsidR="00166B2F" w:rsidRDefault="00166B2F" w:rsidP="00C63EB4">
      <w:pPr>
        <w:jc w:val="both"/>
        <w:rPr>
          <w:i/>
        </w:rPr>
      </w:pPr>
    </w:p>
    <w:p w:rsidR="0080552F" w:rsidRPr="0080552F" w:rsidRDefault="0080552F" w:rsidP="00C63EB4">
      <w:pPr>
        <w:jc w:val="both"/>
        <w:rPr>
          <w:i/>
        </w:rPr>
      </w:pPr>
      <w:r w:rsidRPr="0080552F">
        <w:rPr>
          <w:i/>
        </w:rPr>
        <w:t>3.1. Alapvető formai elvárások</w:t>
      </w:r>
    </w:p>
    <w:p w:rsidR="0080552F" w:rsidRDefault="0080552F" w:rsidP="00C63EB4">
      <w:pPr>
        <w:ind w:firstLine="540"/>
        <w:jc w:val="both"/>
      </w:pPr>
    </w:p>
    <w:p w:rsidR="0080552F" w:rsidRDefault="0080552F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 w:rsidRPr="0080552F">
        <w:rPr>
          <w:i/>
        </w:rPr>
        <w:t>Dokumentum formátuma</w:t>
      </w:r>
      <w:r>
        <w:t>: „.doc”</w:t>
      </w:r>
      <w:r w:rsidR="002178B9">
        <w:t>, vagy „.docx” kiterjesztésű file.</w:t>
      </w:r>
    </w:p>
    <w:p w:rsidR="0080552F" w:rsidRDefault="0080552F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 w:rsidRPr="0080552F">
        <w:rPr>
          <w:i/>
        </w:rPr>
        <w:t>Oldalbeállítás, betűtípus, sorköz</w:t>
      </w:r>
      <w:r>
        <w:t>: A/4-es oldal, 2,5-es margók, Times New Roman,</w:t>
      </w:r>
      <w:r w:rsidR="007107DD">
        <w:t xml:space="preserve"> 12-es </w:t>
      </w:r>
      <w:r w:rsidR="007107DD" w:rsidRPr="00764C97">
        <w:t xml:space="preserve">betűméret, </w:t>
      </w:r>
      <w:r w:rsidR="00CA6145" w:rsidRPr="00764C97">
        <w:t>szimpla</w:t>
      </w:r>
      <w:r w:rsidR="007107DD" w:rsidRPr="00764C97">
        <w:t xml:space="preserve"> sorköz, sorkizárt</w:t>
      </w:r>
      <w:r w:rsidR="007107DD">
        <w:t>.</w:t>
      </w:r>
    </w:p>
    <w:p w:rsidR="0080552F" w:rsidRDefault="0080552F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 w:rsidRPr="0080552F">
        <w:rPr>
          <w:i/>
        </w:rPr>
        <w:t>Térköz</w:t>
      </w:r>
      <w:r>
        <w:t xml:space="preserve">: Térközt </w:t>
      </w:r>
      <w:r w:rsidRPr="0080552F">
        <w:rPr>
          <w:i/>
        </w:rPr>
        <w:t>kérjük ne használjon</w:t>
      </w:r>
      <w:r>
        <w:t xml:space="preserve"> (az ábrákat, táblázatokat követően sem)!</w:t>
      </w:r>
    </w:p>
    <w:p w:rsidR="0080552F" w:rsidRDefault="0080552F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 w:rsidRPr="0080552F">
        <w:rPr>
          <w:i/>
        </w:rPr>
        <w:t>Címsorok</w:t>
      </w:r>
      <w:r>
        <w:t xml:space="preserve">: a címsorokat kérjük ne definiálja címsorként. </w:t>
      </w:r>
      <w:r w:rsidR="00431CD7">
        <w:t>Maximum 2-szintű tagolást alkalmazzon (példaként ld. jelen tájékoztatót)</w:t>
      </w:r>
    </w:p>
    <w:p w:rsidR="00BC2C8D" w:rsidRDefault="0080552F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 w:rsidRPr="0080552F">
        <w:rPr>
          <w:i/>
        </w:rPr>
        <w:t>Kiemelés</w:t>
      </w:r>
      <w:r>
        <w:t>: Dőlt betűvel.</w:t>
      </w:r>
    </w:p>
    <w:p w:rsidR="00255E02" w:rsidRDefault="00255E02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>
        <w:rPr>
          <w:i/>
        </w:rPr>
        <w:t>Abs</w:t>
      </w:r>
      <w:r w:rsidR="00707C87">
        <w:rPr>
          <w:i/>
        </w:rPr>
        <w:t>z</w:t>
      </w:r>
      <w:r>
        <w:rPr>
          <w:i/>
        </w:rPr>
        <w:t>tra</w:t>
      </w:r>
      <w:r w:rsidR="00707C87">
        <w:rPr>
          <w:i/>
        </w:rPr>
        <w:t>k</w:t>
      </w:r>
      <w:r>
        <w:rPr>
          <w:i/>
        </w:rPr>
        <w:t>t</w:t>
      </w:r>
      <w:r w:rsidRPr="007107DD">
        <w:t>:</w:t>
      </w:r>
      <w:r w:rsidR="00B465F5">
        <w:t xml:space="preserve"> Kb. 10-</w:t>
      </w:r>
      <w:r>
        <w:t>1</w:t>
      </w:r>
      <w:r w:rsidR="00A07BA6">
        <w:t>5</w:t>
      </w:r>
      <w:r>
        <w:t xml:space="preserve"> sorban rövid összefoglalót kérünk a ta</w:t>
      </w:r>
      <w:r w:rsidRPr="005F7063">
        <w:t xml:space="preserve">nulmányról </w:t>
      </w:r>
      <w:r w:rsidRPr="005F7063">
        <w:rPr>
          <w:i/>
        </w:rPr>
        <w:t>magyarul</w:t>
      </w:r>
      <w:r w:rsidRPr="005F7063">
        <w:t xml:space="preserve"> és </w:t>
      </w:r>
      <w:r w:rsidRPr="005F7063">
        <w:rPr>
          <w:i/>
        </w:rPr>
        <w:t>angolul</w:t>
      </w:r>
      <w:r w:rsidRPr="005F7063">
        <w:t xml:space="preserve"> is. Az angol nyelvű kivonat </w:t>
      </w:r>
      <w:r w:rsidR="005F7063" w:rsidRPr="005F7063">
        <w:t xml:space="preserve">is </w:t>
      </w:r>
      <w:r w:rsidRPr="005F7063">
        <w:t xml:space="preserve">a kézirat </w:t>
      </w:r>
      <w:r w:rsidR="005F7063" w:rsidRPr="005F7063">
        <w:t xml:space="preserve">elejére </w:t>
      </w:r>
      <w:r w:rsidRPr="005F7063">
        <w:t>kerüljön!</w:t>
      </w:r>
    </w:p>
    <w:p w:rsidR="0080552F" w:rsidRDefault="00BC2C8D" w:rsidP="00C63EB4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>
        <w:rPr>
          <w:i/>
        </w:rPr>
        <w:t>Lábjegyzetek</w:t>
      </w:r>
      <w:r w:rsidRPr="00BC2C8D">
        <w:t>:</w:t>
      </w:r>
      <w:r>
        <w:t xml:space="preserve"> A jegyzetek a főszöveg kiegészítéseit tartalmazzák. Lábjegyzetként és ne végjegyzetként adja meg azokat. A lábjegyzetek terjedelme lehetőség szerint ne haladja meg az 1 bekezdést. Törekedjen a kéziratban a lábjegyzetek számának csökkentésére (maximum 6-8).</w:t>
      </w:r>
    </w:p>
    <w:p w:rsidR="003939AB" w:rsidRDefault="002C3E1A" w:rsidP="003939AB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>
        <w:rPr>
          <w:i/>
        </w:rPr>
        <w:t>Felsorolás, számozás</w:t>
      </w:r>
      <w:r w:rsidRPr="002C3E1A">
        <w:t>:</w:t>
      </w:r>
      <w:r>
        <w:t xml:space="preserve"> </w:t>
      </w:r>
      <w:r w:rsidRPr="002C3E1A">
        <w:t>a dokumentumban található minta alapján.</w:t>
      </w:r>
    </w:p>
    <w:p w:rsidR="003939AB" w:rsidRDefault="003939AB" w:rsidP="003939AB">
      <w:pPr>
        <w:numPr>
          <w:ilvl w:val="0"/>
          <w:numId w:val="2"/>
        </w:numPr>
        <w:tabs>
          <w:tab w:val="clear" w:pos="1800"/>
          <w:tab w:val="num" w:pos="540"/>
        </w:tabs>
        <w:ind w:left="540" w:hanging="540"/>
        <w:jc w:val="both"/>
      </w:pPr>
      <w:r w:rsidRPr="00F01C92">
        <w:lastRenderedPageBreak/>
        <w:t xml:space="preserve">A </w:t>
      </w:r>
      <w:r w:rsidRPr="00F01C92">
        <w:rPr>
          <w:i/>
        </w:rPr>
        <w:t>kézirat szövegének további felosztásánál</w:t>
      </w:r>
      <w:r w:rsidRPr="00F01C92">
        <w:t xml:space="preserve"> kérjük az alábbi fejezetek szerinti </w:t>
      </w:r>
      <w:r w:rsidR="00583894">
        <w:t xml:space="preserve">tagolást </w:t>
      </w:r>
      <w:r w:rsidRPr="00F01C92">
        <w:t xml:space="preserve">kiinduló alapnak </w:t>
      </w:r>
      <w:r w:rsidR="00F01C92" w:rsidRPr="00F01C92">
        <w:t>tekinteni</w:t>
      </w:r>
      <w:r w:rsidRPr="00F01C92">
        <w:t>: 1. Bevezetés; 2. Anyag és módszer; 3. Eredmények; 4. Következtetések és javaslatok; 5. Összefoglalás</w:t>
      </w:r>
    </w:p>
    <w:p w:rsidR="000A4ACE" w:rsidRDefault="000A4ACE" w:rsidP="00C63EB4">
      <w:pPr>
        <w:jc w:val="both"/>
      </w:pPr>
    </w:p>
    <w:p w:rsidR="007107DD" w:rsidRPr="000A4ACE" w:rsidRDefault="000A4ACE" w:rsidP="000A4ACE">
      <w:pPr>
        <w:jc w:val="center"/>
        <w:rPr>
          <w:i/>
        </w:rPr>
      </w:pPr>
      <w:r w:rsidRPr="000A4ACE">
        <w:rPr>
          <w:i/>
        </w:rPr>
        <w:t>(Természetesen a kézirat jellegének megfelelően ettől eltérő felosztás is megfelelő)</w:t>
      </w:r>
    </w:p>
    <w:p w:rsidR="000A4ACE" w:rsidRDefault="000A4ACE" w:rsidP="00C63EB4">
      <w:pPr>
        <w:jc w:val="both"/>
        <w:rPr>
          <w:i/>
        </w:rPr>
      </w:pPr>
    </w:p>
    <w:p w:rsidR="007107DD" w:rsidRDefault="007107DD" w:rsidP="00C63EB4">
      <w:pPr>
        <w:jc w:val="both"/>
        <w:rPr>
          <w:i/>
        </w:rPr>
      </w:pPr>
      <w:r>
        <w:rPr>
          <w:i/>
        </w:rPr>
        <w:t>3.2. Ábrák és táblázatok formai megjelenése</w:t>
      </w:r>
    </w:p>
    <w:p w:rsidR="007107DD" w:rsidRPr="007107DD" w:rsidRDefault="007107DD" w:rsidP="00C63EB4">
      <w:pPr>
        <w:jc w:val="both"/>
        <w:rPr>
          <w:i/>
        </w:rPr>
      </w:pPr>
    </w:p>
    <w:p w:rsidR="00431CD7" w:rsidRDefault="007107DD" w:rsidP="00C63EB4">
      <w:pPr>
        <w:numPr>
          <w:ilvl w:val="0"/>
          <w:numId w:val="6"/>
        </w:numPr>
        <w:tabs>
          <w:tab w:val="clear" w:pos="1800"/>
          <w:tab w:val="num" w:pos="540"/>
        </w:tabs>
        <w:ind w:left="540" w:hanging="540"/>
        <w:jc w:val="both"/>
      </w:pPr>
      <w:r w:rsidRPr="007107DD">
        <w:t xml:space="preserve">Egy tanulmányban </w:t>
      </w:r>
      <w:r w:rsidRPr="00431CD7">
        <w:rPr>
          <w:i/>
        </w:rPr>
        <w:t>legfeljebb 4-5</w:t>
      </w:r>
      <w:r w:rsidRPr="007107DD">
        <w:t xml:space="preserve"> táblázat, illetve ábra szerepeljen. </w:t>
      </w:r>
    </w:p>
    <w:p w:rsidR="00431CD7" w:rsidRDefault="00431CD7" w:rsidP="00C63EB4">
      <w:pPr>
        <w:numPr>
          <w:ilvl w:val="0"/>
          <w:numId w:val="6"/>
        </w:numPr>
        <w:tabs>
          <w:tab w:val="clear" w:pos="1800"/>
          <w:tab w:val="num" w:pos="540"/>
        </w:tabs>
        <w:ind w:left="540" w:hanging="540"/>
        <w:jc w:val="both"/>
      </w:pPr>
      <w:r w:rsidRPr="007107DD">
        <w:t xml:space="preserve">Minden táblázatot és ábrát </w:t>
      </w:r>
      <w:r w:rsidRPr="007107DD">
        <w:rPr>
          <w:i/>
        </w:rPr>
        <w:t>sorszámmal</w:t>
      </w:r>
      <w:r w:rsidRPr="007107DD">
        <w:t xml:space="preserve"> és </w:t>
      </w:r>
      <w:r w:rsidRPr="007107DD">
        <w:rPr>
          <w:i/>
        </w:rPr>
        <w:t>címmel</w:t>
      </w:r>
      <w:r w:rsidRPr="007107DD">
        <w:t xml:space="preserve"> kell ellátni (külön sorszámozva a táblázatokat és az ábrákat)</w:t>
      </w:r>
    </w:p>
    <w:p w:rsidR="00431CD7" w:rsidRDefault="00431CD7" w:rsidP="00C63EB4">
      <w:pPr>
        <w:numPr>
          <w:ilvl w:val="0"/>
          <w:numId w:val="6"/>
        </w:numPr>
        <w:tabs>
          <w:tab w:val="clear" w:pos="1800"/>
          <w:tab w:val="num" w:pos="540"/>
        </w:tabs>
        <w:ind w:left="540" w:hanging="540"/>
        <w:jc w:val="both"/>
      </w:pPr>
      <w:r>
        <w:t>M</w:t>
      </w:r>
      <w:r w:rsidRPr="007107DD">
        <w:t xml:space="preserve">inden ábrára és táblázatra </w:t>
      </w:r>
      <w:r w:rsidRPr="00431CD7">
        <w:rPr>
          <w:i/>
        </w:rPr>
        <w:t>hivatkozni kell a szövegben</w:t>
      </w:r>
      <w:r>
        <w:t>.</w:t>
      </w:r>
    </w:p>
    <w:p w:rsidR="00431CD7" w:rsidRDefault="00431CD7" w:rsidP="00C63EB4">
      <w:pPr>
        <w:numPr>
          <w:ilvl w:val="0"/>
          <w:numId w:val="6"/>
        </w:numPr>
        <w:tabs>
          <w:tab w:val="clear" w:pos="1800"/>
          <w:tab w:val="num" w:pos="540"/>
        </w:tabs>
        <w:ind w:left="540" w:hanging="540"/>
        <w:jc w:val="both"/>
      </w:pPr>
      <w:r w:rsidRPr="007107DD">
        <w:t>A táblázatok és ábrák alatt fel kell tüntetni a forrást, a kiadványokra történő szokásos hivatkozásnak megfelelően. A táblázatokra, ábrákra vonatkozó megjegyzések, ábramagyarázatok szintén a táblázatok, ábrák alatt szerepeljenek</w:t>
      </w:r>
      <w:r>
        <w:t>.</w:t>
      </w:r>
    </w:p>
    <w:p w:rsidR="00431CD7" w:rsidRDefault="00125D0B" w:rsidP="00C63EB4">
      <w:pPr>
        <w:numPr>
          <w:ilvl w:val="0"/>
          <w:numId w:val="6"/>
        </w:numPr>
        <w:tabs>
          <w:tab w:val="clear" w:pos="1800"/>
          <w:tab w:val="num" w:pos="540"/>
        </w:tabs>
        <w:ind w:left="540" w:hanging="540"/>
        <w:jc w:val="both"/>
      </w:pPr>
      <w:r>
        <w:t>Lehetőség szerint a példaként beillesztett ábra (1. ábra) és táblázat (1. táblázat) formai jegyeit kövesse.</w:t>
      </w:r>
    </w:p>
    <w:p w:rsidR="00431CD7" w:rsidRPr="007107DD" w:rsidRDefault="00431CD7" w:rsidP="00C63EB4">
      <w:pPr>
        <w:jc w:val="both"/>
      </w:pPr>
    </w:p>
    <w:p w:rsidR="00431CD7" w:rsidRPr="00B465F5" w:rsidRDefault="00431CD7" w:rsidP="00B465F5">
      <w:pPr>
        <w:rPr>
          <w:b/>
        </w:rPr>
      </w:pPr>
      <w:r w:rsidRPr="00B465F5">
        <w:rPr>
          <w:b/>
        </w:rPr>
        <w:t>1. ábra</w:t>
      </w:r>
      <w:r w:rsidR="00B465F5" w:rsidRPr="00B465F5">
        <w:rPr>
          <w:b/>
        </w:rPr>
        <w:t>:</w:t>
      </w:r>
      <w:r w:rsidRPr="00B465F5">
        <w:rPr>
          <w:b/>
        </w:rPr>
        <w:t xml:space="preserve"> Jegybanki intervenció túlkínálatos devizapiac esetén</w:t>
      </w:r>
    </w:p>
    <w:p w:rsidR="00431CD7" w:rsidRDefault="00B70363" w:rsidP="00B465F5">
      <w:pPr>
        <w:pStyle w:val="Kp"/>
        <w:jc w:val="left"/>
      </w:pPr>
      <w:r>
        <w:rPr>
          <w:noProof/>
        </w:rPr>
        <w:drawing>
          <wp:inline distT="0" distB="0" distL="0" distR="0">
            <wp:extent cx="3810000" cy="2762250"/>
            <wp:effectExtent l="0" t="0" r="0" b="0"/>
            <wp:docPr id="1" name="Kép 1" descr="Fenyo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yov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D7" w:rsidRPr="00431CD7" w:rsidRDefault="00431CD7" w:rsidP="00744526">
      <w:pPr>
        <w:pStyle w:val="Forrs"/>
        <w:spacing w:after="0"/>
        <w:jc w:val="both"/>
        <w:rPr>
          <w:i/>
          <w:sz w:val="24"/>
          <w:szCs w:val="24"/>
        </w:rPr>
      </w:pPr>
      <w:r w:rsidRPr="00431CD7">
        <w:rPr>
          <w:i/>
          <w:sz w:val="24"/>
          <w:szCs w:val="24"/>
        </w:rPr>
        <w:t xml:space="preserve">Forrás: </w:t>
      </w:r>
      <w:r w:rsidRPr="00431CD7">
        <w:rPr>
          <w:sz w:val="24"/>
          <w:szCs w:val="24"/>
        </w:rPr>
        <w:t>saját szerkesztés</w:t>
      </w:r>
    </w:p>
    <w:p w:rsidR="00431CD7" w:rsidRPr="00431CD7" w:rsidRDefault="00431CD7" w:rsidP="00744526">
      <w:pPr>
        <w:pStyle w:val="Forrs"/>
        <w:spacing w:after="0"/>
        <w:jc w:val="both"/>
        <w:rPr>
          <w:i/>
          <w:sz w:val="24"/>
          <w:szCs w:val="24"/>
        </w:rPr>
      </w:pPr>
      <w:r w:rsidRPr="00431CD7">
        <w:rPr>
          <w:i/>
          <w:sz w:val="24"/>
          <w:szCs w:val="24"/>
        </w:rPr>
        <w:t>Megjegyzés</w:t>
      </w:r>
      <w:r w:rsidRPr="00431CD7">
        <w:rPr>
          <w:sz w:val="24"/>
          <w:szCs w:val="24"/>
        </w:rPr>
        <w:t>: e – piaci árfolyam, e’ – rögzített árfolyam, S, D – a rögzített árfolyamot biztosító valuta kereslet, illetve kínálat, S’ – piaci valutakínálat, D’ – intervenciós valutakereslet, IT – intervenciós tartomány</w:t>
      </w:r>
    </w:p>
    <w:p w:rsidR="00431CD7" w:rsidRDefault="00431CD7" w:rsidP="00C63EB4">
      <w:pPr>
        <w:jc w:val="both"/>
        <w:rPr>
          <w:i/>
        </w:rPr>
      </w:pPr>
    </w:p>
    <w:p w:rsidR="00597BBE" w:rsidRDefault="00597BBE">
      <w:pPr>
        <w:rPr>
          <w:b/>
        </w:rPr>
      </w:pPr>
      <w:r>
        <w:rPr>
          <w:b/>
        </w:rPr>
        <w:br w:type="page"/>
      </w:r>
    </w:p>
    <w:p w:rsidR="00431CD7" w:rsidRPr="00B465F5" w:rsidRDefault="00431CD7" w:rsidP="00B465F5">
      <w:pPr>
        <w:jc w:val="center"/>
        <w:rPr>
          <w:b/>
        </w:rPr>
      </w:pPr>
      <w:r w:rsidRPr="00B465F5">
        <w:rPr>
          <w:b/>
        </w:rPr>
        <w:lastRenderedPageBreak/>
        <w:t>1. táblázat</w:t>
      </w:r>
      <w:r w:rsidR="00B465F5" w:rsidRPr="00B465F5">
        <w:rPr>
          <w:b/>
        </w:rPr>
        <w:t>:</w:t>
      </w:r>
      <w:r w:rsidRPr="00B465F5">
        <w:rPr>
          <w:b/>
        </w:rPr>
        <w:t xml:space="preserve"> Az egy lakosra jutó GDP vásárlóerő-paritáson az EU átlagához viszonyítva (%)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14"/>
        <w:gridCol w:w="1214"/>
        <w:gridCol w:w="1214"/>
        <w:gridCol w:w="1214"/>
      </w:tblGrid>
      <w:tr w:rsidR="00431CD7" w:rsidTr="00F373F7">
        <w:trPr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fejlc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Régiók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fejlc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1996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fejlc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1997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fejlc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1998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fejlc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Változás 1998-1996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Közép-Magyarország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68,4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70,9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71,0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+2,6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tcBorders>
              <w:top w:val="nil"/>
            </w:tcBorders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Közép-Dunántúl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42,8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45,6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47,1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+4,3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Nyugat-Dunántúl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48,9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50,0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53,1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+4,2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Dél-Dunántúl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37,3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36,9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37,1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-0,2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Észak-Magyarország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32,2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32,0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32,6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+0,4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Észak-Alföld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32,8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32,9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32,5</w:t>
            </w:r>
          </w:p>
        </w:tc>
        <w:tc>
          <w:tcPr>
            <w:tcW w:w="1214" w:type="dxa"/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-0,3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tcBorders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i/>
                <w:sz w:val="20"/>
                <w:szCs w:val="20"/>
              </w:rPr>
            </w:pPr>
            <w:r w:rsidRPr="00F373F7">
              <w:rPr>
                <w:i/>
                <w:sz w:val="20"/>
                <w:szCs w:val="20"/>
              </w:rPr>
              <w:t>Dél-Alföld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i/>
                <w:sz w:val="20"/>
                <w:szCs w:val="20"/>
              </w:rPr>
            </w:pPr>
            <w:r w:rsidRPr="00F373F7">
              <w:rPr>
                <w:i/>
                <w:sz w:val="20"/>
                <w:szCs w:val="20"/>
              </w:rPr>
              <w:t>37,9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i/>
                <w:sz w:val="20"/>
                <w:szCs w:val="20"/>
              </w:rPr>
            </w:pPr>
            <w:r w:rsidRPr="00F373F7">
              <w:rPr>
                <w:i/>
                <w:sz w:val="20"/>
                <w:szCs w:val="20"/>
              </w:rPr>
              <w:t>37,0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i/>
                <w:sz w:val="20"/>
                <w:szCs w:val="20"/>
              </w:rPr>
            </w:pPr>
            <w:r w:rsidRPr="00F373F7">
              <w:rPr>
                <w:i/>
                <w:sz w:val="20"/>
                <w:szCs w:val="20"/>
              </w:rPr>
              <w:t>36,7</w:t>
            </w:r>
          </w:p>
        </w:tc>
        <w:tc>
          <w:tcPr>
            <w:tcW w:w="1214" w:type="dxa"/>
            <w:tcBorders>
              <w:bottom w:val="nil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i/>
                <w:sz w:val="20"/>
                <w:szCs w:val="20"/>
              </w:rPr>
            </w:pPr>
            <w:r w:rsidRPr="00F373F7">
              <w:rPr>
                <w:i/>
                <w:sz w:val="20"/>
                <w:szCs w:val="20"/>
              </w:rPr>
              <w:t>-1,2</w:t>
            </w:r>
          </w:p>
        </w:tc>
      </w:tr>
      <w:tr w:rsidR="00431CD7" w:rsidTr="00F373F7">
        <w:trPr>
          <w:jc w:val="center"/>
        </w:trPr>
        <w:tc>
          <w:tcPr>
            <w:tcW w:w="2410" w:type="dxa"/>
            <w:tcBorders>
              <w:top w:val="nil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Ország összesen</w:t>
            </w:r>
          </w:p>
        </w:tc>
        <w:tc>
          <w:tcPr>
            <w:tcW w:w="1214" w:type="dxa"/>
            <w:tcBorders>
              <w:top w:val="nil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46,6</w:t>
            </w:r>
          </w:p>
        </w:tc>
        <w:tc>
          <w:tcPr>
            <w:tcW w:w="1214" w:type="dxa"/>
            <w:tcBorders>
              <w:top w:val="nil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47,5</w:t>
            </w:r>
          </w:p>
        </w:tc>
        <w:tc>
          <w:tcPr>
            <w:tcW w:w="1214" w:type="dxa"/>
            <w:tcBorders>
              <w:top w:val="nil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40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48,1</w:t>
            </w:r>
          </w:p>
        </w:tc>
        <w:tc>
          <w:tcPr>
            <w:tcW w:w="1214" w:type="dxa"/>
            <w:tcBorders>
              <w:top w:val="nil"/>
              <w:bottom w:val="single" w:sz="6" w:space="0" w:color="auto"/>
            </w:tcBorders>
            <w:vAlign w:val="center"/>
          </w:tcPr>
          <w:p w:rsidR="00431CD7" w:rsidRPr="00F373F7" w:rsidRDefault="00431CD7" w:rsidP="00C63EB4">
            <w:pPr>
              <w:pStyle w:val="Tblzat11center"/>
              <w:ind w:right="397"/>
              <w:jc w:val="both"/>
              <w:rPr>
                <w:sz w:val="20"/>
                <w:szCs w:val="20"/>
              </w:rPr>
            </w:pPr>
            <w:r w:rsidRPr="00F373F7">
              <w:rPr>
                <w:sz w:val="20"/>
                <w:szCs w:val="20"/>
              </w:rPr>
              <w:t>+1,5</w:t>
            </w:r>
          </w:p>
        </w:tc>
      </w:tr>
    </w:tbl>
    <w:p w:rsidR="00431CD7" w:rsidRPr="00431CD7" w:rsidRDefault="00431CD7" w:rsidP="00C63EB4">
      <w:pPr>
        <w:pStyle w:val="Forrs"/>
        <w:spacing w:after="0"/>
        <w:ind w:left="900"/>
        <w:jc w:val="both"/>
        <w:rPr>
          <w:sz w:val="24"/>
          <w:szCs w:val="24"/>
        </w:rPr>
      </w:pPr>
      <w:r w:rsidRPr="00431CD7">
        <w:rPr>
          <w:i/>
          <w:sz w:val="24"/>
          <w:szCs w:val="24"/>
        </w:rPr>
        <w:t>Forrás</w:t>
      </w:r>
      <w:r w:rsidRPr="00431CD7">
        <w:rPr>
          <w:sz w:val="24"/>
          <w:szCs w:val="24"/>
        </w:rPr>
        <w:t>: KSH (2000)</w:t>
      </w:r>
    </w:p>
    <w:p w:rsidR="009F050E" w:rsidRDefault="009F050E">
      <w:pPr>
        <w:rPr>
          <w:i/>
        </w:rPr>
      </w:pPr>
    </w:p>
    <w:p w:rsidR="0080552F" w:rsidRPr="007107DD" w:rsidRDefault="0080552F" w:rsidP="00C63EB4">
      <w:pPr>
        <w:jc w:val="both"/>
        <w:rPr>
          <w:i/>
        </w:rPr>
      </w:pPr>
      <w:r w:rsidRPr="007107DD">
        <w:rPr>
          <w:i/>
        </w:rPr>
        <w:t>3.</w:t>
      </w:r>
      <w:r w:rsidR="00A51DE6">
        <w:rPr>
          <w:i/>
        </w:rPr>
        <w:t>3</w:t>
      </w:r>
      <w:r w:rsidRPr="007107DD">
        <w:rPr>
          <w:i/>
        </w:rPr>
        <w:t>. A hivatkozásokra vonatkozó formai elvárások</w:t>
      </w:r>
    </w:p>
    <w:p w:rsidR="0080552F" w:rsidRDefault="0080552F" w:rsidP="00C63EB4">
      <w:pPr>
        <w:ind w:firstLine="540"/>
        <w:jc w:val="both"/>
      </w:pPr>
    </w:p>
    <w:p w:rsidR="00125D0B" w:rsidRDefault="00125D0B" w:rsidP="003939AB">
      <w:pPr>
        <w:jc w:val="both"/>
      </w:pPr>
      <w:r>
        <w:t xml:space="preserve">A </w:t>
      </w:r>
      <w:r w:rsidR="00B9304B">
        <w:t xml:space="preserve">szövegközi </w:t>
      </w:r>
      <w:r>
        <w:t>hivatkozások</w:t>
      </w:r>
      <w:r w:rsidR="00B9304B">
        <w:t xml:space="preserve"> esetén </w:t>
      </w:r>
      <w:r>
        <w:t xml:space="preserve">a szerző </w:t>
      </w:r>
      <w:r w:rsidR="00B9304B">
        <w:t>vezeték</w:t>
      </w:r>
      <w:r>
        <w:t>nevét és a kiadás évét zárójelbe téve</w:t>
      </w:r>
      <w:r w:rsidR="00B9304B">
        <w:t xml:space="preserve"> kérjük feltűntetni</w:t>
      </w:r>
      <w:r>
        <w:t>, pl. (</w:t>
      </w:r>
      <w:r w:rsidR="00B465F5">
        <w:t>PORTER,</w:t>
      </w:r>
      <w:r>
        <w:t xml:space="preserve"> 1990). Szó szerinti idézetnél az oldalszám is szükséges az alábbi formában: (</w:t>
      </w:r>
      <w:r w:rsidR="00B465F5">
        <w:t>PORTER,</w:t>
      </w:r>
      <w:r>
        <w:t xml:space="preserve"> 1998</w:t>
      </w:r>
      <w:r w:rsidR="00B465F5">
        <w:t>:76</w:t>
      </w:r>
      <w:r w:rsidR="0045155F">
        <w:t>) vagy (</w:t>
      </w:r>
      <w:r w:rsidR="00B465F5">
        <w:t>PORTER, 1998:76-94</w:t>
      </w:r>
      <w:r>
        <w:t xml:space="preserve">). </w:t>
      </w:r>
      <w:r w:rsidR="00B9304B" w:rsidRPr="00B9304B">
        <w:rPr>
          <w:i/>
        </w:rPr>
        <w:t>Két szerző esetén</w:t>
      </w:r>
      <w:r w:rsidR="00B9304B">
        <w:t xml:space="preserve"> mindkét </w:t>
      </w:r>
      <w:r w:rsidR="00B9304B" w:rsidRPr="000345F7">
        <w:t>szerző nevét írja ki, azokat gondolatjellel elválasztva (</w:t>
      </w:r>
      <w:r w:rsidR="00B465F5" w:rsidRPr="000345F7">
        <w:t>GELEI</w:t>
      </w:r>
      <w:r w:rsidR="00B465F5">
        <w:t xml:space="preserve"> </w:t>
      </w:r>
      <w:r w:rsidR="00B465F5" w:rsidRPr="000345F7">
        <w:t>–</w:t>
      </w:r>
      <w:r w:rsidR="00B465F5">
        <w:t xml:space="preserve"> </w:t>
      </w:r>
      <w:r w:rsidR="00B465F5" w:rsidRPr="000345F7">
        <w:t>NAGY</w:t>
      </w:r>
      <w:r w:rsidR="00B465F5">
        <w:t xml:space="preserve">, </w:t>
      </w:r>
      <w:r w:rsidR="00006056" w:rsidRPr="000345F7">
        <w:t>2005</w:t>
      </w:r>
      <w:r w:rsidR="00B9304B" w:rsidRPr="000345F7">
        <w:t xml:space="preserve">). </w:t>
      </w:r>
      <w:r w:rsidR="00B9304B" w:rsidRPr="000345F7">
        <w:rPr>
          <w:i/>
        </w:rPr>
        <w:t>Kettőnél több szerző esetén</w:t>
      </w:r>
      <w:r w:rsidR="00B9304B" w:rsidRPr="000345F7">
        <w:t xml:space="preserve"> az első szerző vezetéknevét az „et al</w:t>
      </w:r>
      <w:r w:rsidR="002178B9" w:rsidRPr="000345F7">
        <w:t>.</w:t>
      </w:r>
      <w:r w:rsidR="00B9304B" w:rsidRPr="000345F7">
        <w:t xml:space="preserve">” kifejezés követi </w:t>
      </w:r>
      <w:r w:rsidR="00B465F5" w:rsidRPr="000345F7">
        <w:t xml:space="preserve">(MASKELL </w:t>
      </w:r>
      <w:r w:rsidR="00B9304B" w:rsidRPr="000345F7">
        <w:t>et al</w:t>
      </w:r>
      <w:r w:rsidR="002178B9" w:rsidRPr="000345F7">
        <w:t>.</w:t>
      </w:r>
      <w:r w:rsidR="00B465F5">
        <w:t>,</w:t>
      </w:r>
      <w:r w:rsidR="00B9304B" w:rsidRPr="000345F7">
        <w:t xml:space="preserve"> 1998).</w:t>
      </w:r>
    </w:p>
    <w:p w:rsidR="00B9304B" w:rsidRDefault="00125D0B" w:rsidP="00C63EB4">
      <w:pPr>
        <w:ind w:firstLine="540"/>
        <w:jc w:val="both"/>
      </w:pPr>
      <w:r>
        <w:t xml:space="preserve">Nagyon fontos, hogy </w:t>
      </w:r>
      <w:r w:rsidRPr="001F446B">
        <w:rPr>
          <w:i/>
        </w:rPr>
        <w:t xml:space="preserve">minden </w:t>
      </w:r>
      <w:r w:rsidRPr="00957DB5">
        <w:t>hivatkozott mű szerepeljen a szöveg végi irodalomjegyzékben</w:t>
      </w:r>
      <w:r w:rsidR="00BB03D4">
        <w:t xml:space="preserve"> </w:t>
      </w:r>
      <w:r w:rsidR="00BB03D4" w:rsidRPr="00BB03D4">
        <w:rPr>
          <w:i/>
        </w:rPr>
        <w:t>az első szerzők vezetékneve szerinti betűrendben</w:t>
      </w:r>
      <w:r w:rsidR="00BB03D4">
        <w:t>.</w:t>
      </w:r>
      <w:r>
        <w:t xml:space="preserve"> Továbbá</w:t>
      </w:r>
      <w:r w:rsidRPr="00957DB5">
        <w:t xml:space="preserve"> az irodalomjegyzékben </w:t>
      </w:r>
      <w:r w:rsidRPr="001F446B">
        <w:rPr>
          <w:i/>
        </w:rPr>
        <w:t xml:space="preserve">csak </w:t>
      </w:r>
      <w:r w:rsidRPr="00957DB5">
        <w:t xml:space="preserve">olyan mű </w:t>
      </w:r>
      <w:r>
        <w:t>kerüljön felsorolásra</w:t>
      </w:r>
      <w:r w:rsidRPr="00957DB5">
        <w:t>, amire h</w:t>
      </w:r>
      <w:r>
        <w:t>ivatkozás történik a szöveg</w:t>
      </w:r>
      <w:r w:rsidR="00B9304B">
        <w:t xml:space="preserve">ben. Az </w:t>
      </w:r>
      <w:r w:rsidR="00B9304B" w:rsidRPr="00B9304B">
        <w:rPr>
          <w:i/>
        </w:rPr>
        <w:t>irodalomjegyzékben</w:t>
      </w:r>
      <w:r w:rsidR="00B9304B">
        <w:t xml:space="preserve"> az alábbi formát alkalmazzuk:</w:t>
      </w:r>
    </w:p>
    <w:p w:rsidR="00B9304B" w:rsidRPr="00B9304B" w:rsidRDefault="00B9304B" w:rsidP="00C63EB4">
      <w:pPr>
        <w:ind w:firstLine="540"/>
        <w:jc w:val="both"/>
      </w:pPr>
    </w:p>
    <w:p w:rsidR="00CD5B3A" w:rsidRPr="00125D0B" w:rsidRDefault="00CD5B3A" w:rsidP="00C63EB4">
      <w:pPr>
        <w:jc w:val="both"/>
        <w:rPr>
          <w:b/>
        </w:rPr>
      </w:pPr>
      <w:r>
        <w:rPr>
          <w:b/>
        </w:rPr>
        <w:t>4</w:t>
      </w:r>
      <w:r w:rsidRPr="00125D0B">
        <w:rPr>
          <w:b/>
        </w:rPr>
        <w:t xml:space="preserve">. </w:t>
      </w:r>
      <w:r>
        <w:rPr>
          <w:b/>
        </w:rPr>
        <w:t>Irodalomjegyzék</w:t>
      </w:r>
    </w:p>
    <w:p w:rsidR="00CD5B3A" w:rsidRPr="00A07BA6" w:rsidRDefault="00CD5B3A" w:rsidP="00C63EB4">
      <w:pPr>
        <w:pStyle w:val="Irodalom1"/>
        <w:rPr>
          <w:sz w:val="24"/>
          <w:szCs w:val="24"/>
        </w:rPr>
      </w:pPr>
    </w:p>
    <w:p w:rsidR="00CD5B3A" w:rsidRPr="00CD5B3A" w:rsidRDefault="00B465F5" w:rsidP="00C63EB4">
      <w:pPr>
        <w:pStyle w:val="Irodalom1"/>
        <w:rPr>
          <w:sz w:val="24"/>
          <w:szCs w:val="24"/>
        </w:rPr>
      </w:pPr>
      <w:r>
        <w:rPr>
          <w:sz w:val="24"/>
          <w:szCs w:val="24"/>
        </w:rPr>
        <w:t>Gelei</w:t>
      </w:r>
      <w:r w:rsidR="00CD5B3A" w:rsidRPr="00CD5B3A">
        <w:rPr>
          <w:sz w:val="24"/>
          <w:szCs w:val="24"/>
        </w:rPr>
        <w:t xml:space="preserve"> A. </w:t>
      </w:r>
      <w:r w:rsidR="00A07BA6">
        <w:rPr>
          <w:sz w:val="24"/>
          <w:szCs w:val="24"/>
        </w:rPr>
        <w:t>–</w:t>
      </w:r>
      <w:r>
        <w:rPr>
          <w:sz w:val="24"/>
          <w:szCs w:val="24"/>
        </w:rPr>
        <w:t xml:space="preserve"> Nagy</w:t>
      </w:r>
      <w:r w:rsidR="00CD5B3A" w:rsidRPr="00CD5B3A">
        <w:rPr>
          <w:sz w:val="24"/>
          <w:szCs w:val="24"/>
        </w:rPr>
        <w:t xml:space="preserve"> J. (2005): Versenyképesség az autóipari ellátási láncban – a vevői érték és dimenziói az egyes beszállítói típusok esetében. </w:t>
      </w:r>
      <w:r w:rsidR="00CD5B3A" w:rsidRPr="00CD5B3A">
        <w:rPr>
          <w:i/>
          <w:sz w:val="24"/>
          <w:szCs w:val="24"/>
        </w:rPr>
        <w:t>Vezetéstudomány</w:t>
      </w:r>
      <w:r>
        <w:rPr>
          <w:sz w:val="24"/>
          <w:szCs w:val="24"/>
        </w:rPr>
        <w:t>. 36 (3) 10-20.</w:t>
      </w:r>
    </w:p>
    <w:p w:rsidR="00CD5B3A" w:rsidRPr="00CD5B3A" w:rsidRDefault="00CD5B3A" w:rsidP="00C63EB4">
      <w:pPr>
        <w:pStyle w:val="Irodalom1"/>
        <w:rPr>
          <w:sz w:val="24"/>
          <w:szCs w:val="24"/>
        </w:rPr>
      </w:pPr>
      <w:r w:rsidRPr="00CD5B3A">
        <w:rPr>
          <w:sz w:val="24"/>
          <w:szCs w:val="24"/>
        </w:rPr>
        <w:t xml:space="preserve">Håkansson, H. </w:t>
      </w:r>
      <w:r w:rsidR="00B465F5">
        <w:rPr>
          <w:sz w:val="24"/>
          <w:szCs w:val="24"/>
        </w:rPr>
        <w:t>–</w:t>
      </w:r>
      <w:r w:rsidRPr="00CD5B3A">
        <w:rPr>
          <w:sz w:val="24"/>
          <w:szCs w:val="24"/>
        </w:rPr>
        <w:t xml:space="preserve"> Snehota, I. (2006):</w:t>
      </w:r>
      <w:r w:rsidRPr="00CD5B3A">
        <w:rPr>
          <w:rFonts w:ascii="Times" w:hAnsi="Times" w:cs="Times"/>
          <w:sz w:val="24"/>
          <w:szCs w:val="24"/>
        </w:rPr>
        <w:t xml:space="preserve"> </w:t>
      </w:r>
      <w:r w:rsidRPr="00CD5B3A">
        <w:rPr>
          <w:sz w:val="24"/>
          <w:szCs w:val="24"/>
        </w:rPr>
        <w:t xml:space="preserve">No Business is an Island: The Network Concept of Business Strategy. </w:t>
      </w:r>
      <w:r w:rsidRPr="00CD5B3A">
        <w:rPr>
          <w:i/>
          <w:iCs/>
          <w:sz w:val="24"/>
          <w:szCs w:val="24"/>
        </w:rPr>
        <w:t>Scandinavian Journal of Management Studies</w:t>
      </w:r>
      <w:r w:rsidR="00B465F5">
        <w:rPr>
          <w:iCs/>
          <w:sz w:val="24"/>
          <w:szCs w:val="24"/>
        </w:rPr>
        <w:t>. 22</w:t>
      </w:r>
      <w:r w:rsidRPr="00CD5B3A">
        <w:rPr>
          <w:iCs/>
          <w:sz w:val="24"/>
          <w:szCs w:val="24"/>
        </w:rPr>
        <w:t xml:space="preserve"> </w:t>
      </w:r>
      <w:r w:rsidR="00B465F5">
        <w:rPr>
          <w:iCs/>
          <w:sz w:val="24"/>
          <w:szCs w:val="24"/>
        </w:rPr>
        <w:t>(3)</w:t>
      </w:r>
      <w:r w:rsidRPr="00CD5B3A">
        <w:rPr>
          <w:bCs/>
          <w:sz w:val="24"/>
          <w:szCs w:val="24"/>
        </w:rPr>
        <w:t xml:space="preserve"> 256</w:t>
      </w:r>
      <w:r w:rsidR="00B465F5">
        <w:rPr>
          <w:sz w:val="24"/>
          <w:szCs w:val="24"/>
        </w:rPr>
        <w:t>-</w:t>
      </w:r>
      <w:r w:rsidRPr="00CD5B3A">
        <w:rPr>
          <w:bCs/>
          <w:sz w:val="24"/>
          <w:szCs w:val="24"/>
        </w:rPr>
        <w:t>270</w:t>
      </w:r>
      <w:r w:rsidR="00B465F5">
        <w:rPr>
          <w:sz w:val="24"/>
          <w:szCs w:val="24"/>
        </w:rPr>
        <w:t>.</w:t>
      </w:r>
    </w:p>
    <w:p w:rsidR="00CD5B3A" w:rsidRPr="00CD5B3A" w:rsidRDefault="00CD5B3A" w:rsidP="00C63EB4">
      <w:pPr>
        <w:pStyle w:val="Irodalom1"/>
        <w:rPr>
          <w:sz w:val="24"/>
          <w:szCs w:val="24"/>
        </w:rPr>
      </w:pPr>
      <w:r w:rsidRPr="00CD5B3A">
        <w:rPr>
          <w:sz w:val="24"/>
          <w:szCs w:val="24"/>
        </w:rPr>
        <w:t>Hámori B. (1996): A magyar piaci szocializmus. In</w:t>
      </w:r>
      <w:r w:rsidR="00BB03D4">
        <w:rPr>
          <w:sz w:val="24"/>
          <w:szCs w:val="24"/>
        </w:rPr>
        <w:t>:</w:t>
      </w:r>
      <w:r w:rsidRPr="00CD5B3A">
        <w:rPr>
          <w:sz w:val="24"/>
          <w:szCs w:val="24"/>
        </w:rPr>
        <w:t xml:space="preserve"> Bara Z. – Szabó K. (szerk.): </w:t>
      </w:r>
      <w:r w:rsidRPr="00CD5B3A">
        <w:rPr>
          <w:i/>
          <w:sz w:val="24"/>
          <w:szCs w:val="24"/>
        </w:rPr>
        <w:t>Összehasonlító gazdaságtan</w:t>
      </w:r>
      <w:r w:rsidR="00B465F5">
        <w:rPr>
          <w:sz w:val="24"/>
          <w:szCs w:val="24"/>
        </w:rPr>
        <w:t>. AULA, Budapest, 433-482.</w:t>
      </w:r>
    </w:p>
    <w:p w:rsidR="00CD5B3A" w:rsidRPr="00CD5B3A" w:rsidRDefault="00B465F5" w:rsidP="00C63EB4">
      <w:pPr>
        <w:pStyle w:val="Irodalom1"/>
        <w:rPr>
          <w:sz w:val="24"/>
          <w:szCs w:val="24"/>
        </w:rPr>
      </w:pPr>
      <w:r>
        <w:rPr>
          <w:sz w:val="24"/>
          <w:szCs w:val="24"/>
        </w:rPr>
        <w:t>Juhász</w:t>
      </w:r>
      <w:r w:rsidR="00CD5B3A" w:rsidRPr="00CD5B3A">
        <w:rPr>
          <w:sz w:val="24"/>
          <w:szCs w:val="24"/>
        </w:rPr>
        <w:t xml:space="preserve"> P. (2005): Az üzleti kapcsolatok pénzügy értékelésének lehetőségei. </w:t>
      </w:r>
      <w:r w:rsidR="00CD5B3A" w:rsidRPr="00CD5B3A">
        <w:rPr>
          <w:i/>
          <w:sz w:val="24"/>
          <w:szCs w:val="24"/>
        </w:rPr>
        <w:t>Vezetéstudomány</w:t>
      </w:r>
      <w:r>
        <w:rPr>
          <w:sz w:val="24"/>
          <w:szCs w:val="24"/>
        </w:rPr>
        <w:t>. 36</w:t>
      </w:r>
      <w:r w:rsidR="00CD5B3A" w:rsidRPr="00CD5B3A">
        <w:rPr>
          <w:sz w:val="24"/>
          <w:szCs w:val="24"/>
        </w:rPr>
        <w:t xml:space="preserve"> </w:t>
      </w:r>
      <w:r>
        <w:rPr>
          <w:sz w:val="24"/>
          <w:szCs w:val="24"/>
        </w:rPr>
        <w:t>(5)</w:t>
      </w:r>
      <w:r w:rsidR="00543866">
        <w:rPr>
          <w:sz w:val="24"/>
          <w:szCs w:val="24"/>
        </w:rPr>
        <w:t xml:space="preserve"> 35-</w:t>
      </w:r>
      <w:r>
        <w:rPr>
          <w:sz w:val="24"/>
          <w:szCs w:val="24"/>
        </w:rPr>
        <w:t>43.</w:t>
      </w:r>
    </w:p>
    <w:p w:rsidR="00CD5B3A" w:rsidRPr="00CD5B3A" w:rsidRDefault="00CD5B3A" w:rsidP="00C63EB4">
      <w:pPr>
        <w:pStyle w:val="Irodalom1"/>
        <w:rPr>
          <w:sz w:val="24"/>
          <w:szCs w:val="24"/>
        </w:rPr>
      </w:pPr>
      <w:r w:rsidRPr="00CD5B3A">
        <w:rPr>
          <w:sz w:val="24"/>
          <w:szCs w:val="24"/>
        </w:rPr>
        <w:t xml:space="preserve">Kalwani, M. U. – Narayandas, N. (1995): Long-Term Manufacturer-Supplier Relationships: Do They Pay Off for Supplier Firms? </w:t>
      </w:r>
      <w:r w:rsidRPr="00CD5B3A">
        <w:rPr>
          <w:i/>
          <w:sz w:val="24"/>
          <w:szCs w:val="24"/>
        </w:rPr>
        <w:t>Journal of Marketing</w:t>
      </w:r>
      <w:r w:rsidR="00543866">
        <w:rPr>
          <w:sz w:val="24"/>
          <w:szCs w:val="24"/>
        </w:rPr>
        <w:t>. 59 (1) 1-16.</w:t>
      </w:r>
    </w:p>
    <w:p w:rsidR="00CD5B3A" w:rsidRPr="00CD5B3A" w:rsidRDefault="00543866" w:rsidP="00C63EB4">
      <w:pPr>
        <w:pStyle w:val="Irodalom1"/>
        <w:rPr>
          <w:sz w:val="24"/>
          <w:szCs w:val="24"/>
        </w:rPr>
      </w:pPr>
      <w:r>
        <w:rPr>
          <w:sz w:val="24"/>
          <w:szCs w:val="24"/>
        </w:rPr>
        <w:t>Kapás</w:t>
      </w:r>
      <w:r w:rsidR="00CD5B3A" w:rsidRPr="00CD5B3A">
        <w:rPr>
          <w:sz w:val="24"/>
          <w:szCs w:val="24"/>
        </w:rPr>
        <w:t xml:space="preserve"> J. (2003): A piac mint intézmény – szélesebb perspektívában. </w:t>
      </w:r>
      <w:r w:rsidR="00CD5B3A" w:rsidRPr="00CD5B3A">
        <w:rPr>
          <w:i/>
          <w:sz w:val="24"/>
          <w:szCs w:val="24"/>
        </w:rPr>
        <w:t>Közgazdasági Szemle</w:t>
      </w:r>
      <w:r>
        <w:rPr>
          <w:sz w:val="24"/>
          <w:szCs w:val="24"/>
        </w:rPr>
        <w:t>. 50 (12) 1076-1094.</w:t>
      </w:r>
    </w:p>
    <w:p w:rsidR="00CD5B3A" w:rsidRPr="00CD5B3A" w:rsidRDefault="00CD5B3A" w:rsidP="00C63EB4">
      <w:pPr>
        <w:pStyle w:val="Irodalom1"/>
        <w:rPr>
          <w:sz w:val="24"/>
          <w:szCs w:val="24"/>
        </w:rPr>
      </w:pPr>
      <w:r w:rsidRPr="00CD5B3A">
        <w:rPr>
          <w:sz w:val="24"/>
          <w:szCs w:val="24"/>
        </w:rPr>
        <w:t xml:space="preserve">KSH (2000): </w:t>
      </w:r>
      <w:r w:rsidRPr="00CD5B3A">
        <w:rPr>
          <w:i/>
          <w:sz w:val="24"/>
          <w:szCs w:val="24"/>
        </w:rPr>
        <w:t>A bruttó hazai termék (GDP) területi megoszlása 1998-ban</w:t>
      </w:r>
      <w:r w:rsidRPr="00CD5B3A">
        <w:rPr>
          <w:sz w:val="24"/>
          <w:szCs w:val="24"/>
        </w:rPr>
        <w:t>. Központi Statisztikai Hivatal, Budapest.</w:t>
      </w:r>
    </w:p>
    <w:p w:rsidR="00CD5B3A" w:rsidRPr="00CD5B3A" w:rsidRDefault="00CD5B3A" w:rsidP="00C63EB4">
      <w:pPr>
        <w:pStyle w:val="Irodalom1"/>
        <w:rPr>
          <w:sz w:val="24"/>
          <w:szCs w:val="24"/>
          <w:lang w:val="en-GB"/>
        </w:rPr>
      </w:pPr>
      <w:r w:rsidRPr="00CD5B3A">
        <w:rPr>
          <w:sz w:val="24"/>
          <w:szCs w:val="24"/>
          <w:lang w:val="en-GB"/>
        </w:rPr>
        <w:t xml:space="preserve">Maskell, P. – Eskelinen, H. – Hannibalsson, </w:t>
      </w:r>
      <w:smartTag w:uri="urn:schemas-microsoft-com:office:smarttags" w:element="place">
        <w:r w:rsidRPr="00CD5B3A">
          <w:rPr>
            <w:sz w:val="24"/>
            <w:szCs w:val="24"/>
            <w:lang w:val="en-GB"/>
          </w:rPr>
          <w:t>I.</w:t>
        </w:r>
      </w:smartTag>
      <w:r w:rsidRPr="00CD5B3A">
        <w:rPr>
          <w:sz w:val="24"/>
          <w:szCs w:val="24"/>
          <w:lang w:val="en-GB"/>
        </w:rPr>
        <w:t xml:space="preserve"> – Malmberg, A. – Vatne, E. (1998): </w:t>
      </w:r>
      <w:r w:rsidRPr="00CD5B3A">
        <w:rPr>
          <w:i/>
          <w:sz w:val="24"/>
          <w:szCs w:val="24"/>
          <w:lang w:val="en-GB"/>
        </w:rPr>
        <w:t>Competitiveness, Locational Learnings and Regional Development: Specialisation and prosperity in small open economies</w:t>
      </w:r>
      <w:r w:rsidRPr="00CD5B3A">
        <w:rPr>
          <w:sz w:val="24"/>
          <w:szCs w:val="24"/>
          <w:lang w:val="en-GB"/>
        </w:rPr>
        <w:t xml:space="preserve">. Routledge, </w:t>
      </w:r>
      <w:smartTag w:uri="urn:schemas-microsoft-com:office:smarttags" w:element="place">
        <w:smartTag w:uri="urn:schemas-microsoft-com:office:smarttags" w:element="City">
          <w:r w:rsidRPr="00CD5B3A">
            <w:rPr>
              <w:sz w:val="24"/>
              <w:szCs w:val="24"/>
              <w:lang w:val="en-GB"/>
            </w:rPr>
            <w:t>London</w:t>
          </w:r>
        </w:smartTag>
      </w:smartTag>
      <w:r w:rsidRPr="00CD5B3A">
        <w:rPr>
          <w:sz w:val="24"/>
          <w:szCs w:val="24"/>
          <w:lang w:val="en-GB"/>
        </w:rPr>
        <w:t>.</w:t>
      </w:r>
    </w:p>
    <w:p w:rsidR="00CD5B3A" w:rsidRPr="00CD5B3A" w:rsidRDefault="00A07BA6" w:rsidP="00C63EB4">
      <w:pPr>
        <w:pStyle w:val="Irodalom1"/>
        <w:rPr>
          <w:sz w:val="24"/>
          <w:szCs w:val="24"/>
        </w:rPr>
      </w:pPr>
      <w:r>
        <w:rPr>
          <w:sz w:val="24"/>
          <w:szCs w:val="24"/>
        </w:rPr>
        <w:t>Möller, K. –</w:t>
      </w:r>
      <w:r w:rsidR="00CD5B3A" w:rsidRPr="00CD5B3A">
        <w:rPr>
          <w:sz w:val="24"/>
          <w:szCs w:val="24"/>
        </w:rPr>
        <w:t xml:space="preserve"> Törrönen, P. (2003): Business suppliers’ value creation potencial. A capability-based analysis. </w:t>
      </w:r>
      <w:r w:rsidR="00CD5B3A" w:rsidRPr="00CD5B3A">
        <w:rPr>
          <w:i/>
          <w:sz w:val="24"/>
          <w:szCs w:val="24"/>
        </w:rPr>
        <w:t>Industrial Marketing Management</w:t>
      </w:r>
      <w:r w:rsidR="00543866">
        <w:rPr>
          <w:sz w:val="24"/>
          <w:szCs w:val="24"/>
        </w:rPr>
        <w:t>. 32 (2) 109-118.</w:t>
      </w:r>
    </w:p>
    <w:p w:rsidR="00CD5B3A" w:rsidRPr="00CD5B3A" w:rsidRDefault="00CD5B3A" w:rsidP="00C63EB4">
      <w:pPr>
        <w:pStyle w:val="Irodalom1"/>
        <w:rPr>
          <w:sz w:val="24"/>
          <w:szCs w:val="24"/>
          <w:lang w:val="en-GB"/>
        </w:rPr>
      </w:pPr>
      <w:r w:rsidRPr="00CD5B3A">
        <w:rPr>
          <w:sz w:val="24"/>
          <w:szCs w:val="24"/>
          <w:lang w:val="en-GB"/>
        </w:rPr>
        <w:t>Mytelka, L. K. (1999): Competition, Innovation and Competitiveness: A Framework for Analysis. In</w:t>
      </w:r>
      <w:r w:rsidR="00BB03D4">
        <w:rPr>
          <w:sz w:val="24"/>
          <w:szCs w:val="24"/>
          <w:lang w:val="en-GB"/>
        </w:rPr>
        <w:t>:</w:t>
      </w:r>
      <w:r w:rsidRPr="00CD5B3A">
        <w:rPr>
          <w:sz w:val="24"/>
          <w:szCs w:val="24"/>
          <w:lang w:val="en-GB"/>
        </w:rPr>
        <w:t xml:space="preserve"> Enright, P. (ed.): </w:t>
      </w:r>
      <w:r w:rsidRPr="00CD5B3A">
        <w:rPr>
          <w:i/>
          <w:sz w:val="24"/>
          <w:szCs w:val="24"/>
          <w:lang w:val="en-GB"/>
        </w:rPr>
        <w:t>Competition, Innovation and Competitiveness in Developing Countries</w:t>
      </w:r>
      <w:r w:rsidRPr="00CD5B3A">
        <w:rPr>
          <w:sz w:val="24"/>
          <w:szCs w:val="24"/>
          <w:lang w:val="en-GB"/>
        </w:rPr>
        <w:t>. OECD</w:t>
      </w:r>
      <w:r w:rsidR="00543866">
        <w:rPr>
          <w:sz w:val="24"/>
          <w:szCs w:val="24"/>
          <w:lang w:val="en-GB"/>
        </w:rPr>
        <w:t>, Paris, 15</w:t>
      </w:r>
      <w:r w:rsidR="00BB03D4">
        <w:rPr>
          <w:sz w:val="24"/>
          <w:szCs w:val="24"/>
          <w:lang w:val="en-GB"/>
        </w:rPr>
        <w:t>-</w:t>
      </w:r>
      <w:r w:rsidR="00543866">
        <w:rPr>
          <w:sz w:val="24"/>
          <w:szCs w:val="24"/>
          <w:lang w:val="en-GB"/>
        </w:rPr>
        <w:t>32.</w:t>
      </w:r>
    </w:p>
    <w:p w:rsidR="00CD5B3A" w:rsidRPr="00CD5B3A" w:rsidRDefault="00CD5B3A" w:rsidP="00C63EB4">
      <w:pPr>
        <w:pStyle w:val="Irodalom1"/>
        <w:rPr>
          <w:sz w:val="24"/>
          <w:szCs w:val="24"/>
          <w:lang w:val="en-GB"/>
        </w:rPr>
      </w:pPr>
      <w:r w:rsidRPr="00CD5B3A">
        <w:rPr>
          <w:sz w:val="24"/>
          <w:szCs w:val="24"/>
          <w:lang w:val="en-GB"/>
        </w:rPr>
        <w:t xml:space="preserve">Porter, M. E. (1990a): </w:t>
      </w:r>
      <w:r w:rsidRPr="00CD5B3A">
        <w:rPr>
          <w:i/>
          <w:sz w:val="24"/>
          <w:szCs w:val="24"/>
          <w:lang w:val="en-GB"/>
        </w:rPr>
        <w:t>The Competitive Advantage of Nations</w:t>
      </w:r>
      <w:r w:rsidRPr="00CD5B3A">
        <w:rPr>
          <w:sz w:val="24"/>
          <w:szCs w:val="24"/>
          <w:lang w:val="en-GB"/>
        </w:rPr>
        <w:t xml:space="preserve">. Free Press, </w:t>
      </w:r>
      <w:smartTag w:uri="urn:schemas-microsoft-com:office:smarttags" w:element="place">
        <w:smartTag w:uri="urn:schemas-microsoft-com:office:smarttags" w:element="State">
          <w:r w:rsidRPr="00CD5B3A">
            <w:rPr>
              <w:sz w:val="24"/>
              <w:szCs w:val="24"/>
              <w:lang w:val="en-GB"/>
            </w:rPr>
            <w:t>New York</w:t>
          </w:r>
        </w:smartTag>
      </w:smartTag>
      <w:r w:rsidRPr="00CD5B3A">
        <w:rPr>
          <w:sz w:val="24"/>
          <w:szCs w:val="24"/>
          <w:lang w:val="en-GB"/>
        </w:rPr>
        <w:t>.</w:t>
      </w:r>
    </w:p>
    <w:p w:rsidR="00CD5B3A" w:rsidRPr="00CD5B3A" w:rsidRDefault="00CD5B3A" w:rsidP="00C63EB4">
      <w:pPr>
        <w:pStyle w:val="Irodalom1"/>
        <w:rPr>
          <w:sz w:val="24"/>
          <w:szCs w:val="24"/>
          <w:lang w:val="en-GB"/>
        </w:rPr>
      </w:pPr>
      <w:r w:rsidRPr="00CD5B3A">
        <w:rPr>
          <w:sz w:val="24"/>
          <w:szCs w:val="24"/>
          <w:lang w:val="en-GB"/>
        </w:rPr>
        <w:lastRenderedPageBreak/>
        <w:t xml:space="preserve">Porter, M. E. (1990b): </w:t>
      </w:r>
      <w:r w:rsidRPr="00CD5B3A">
        <w:rPr>
          <w:i/>
          <w:sz w:val="24"/>
          <w:szCs w:val="24"/>
          <w:lang w:val="en-GB"/>
        </w:rPr>
        <w:t>Location and Regional Clusters</w:t>
      </w:r>
      <w:r w:rsidRPr="00CD5B3A">
        <w:rPr>
          <w:sz w:val="24"/>
          <w:szCs w:val="24"/>
          <w:lang w:val="en-GB"/>
        </w:rPr>
        <w:t xml:space="preserve">. Belhaven, </w:t>
      </w:r>
      <w:smartTag w:uri="urn:schemas-microsoft-com:office:smarttags" w:element="place">
        <w:smartTag w:uri="urn:schemas-microsoft-com:office:smarttags" w:element="City">
          <w:r w:rsidRPr="00CD5B3A">
            <w:rPr>
              <w:sz w:val="24"/>
              <w:szCs w:val="24"/>
              <w:lang w:val="en-GB"/>
            </w:rPr>
            <w:t>London</w:t>
          </w:r>
        </w:smartTag>
      </w:smartTag>
      <w:r w:rsidRPr="00CD5B3A">
        <w:rPr>
          <w:sz w:val="24"/>
          <w:szCs w:val="24"/>
          <w:lang w:val="en-GB"/>
        </w:rPr>
        <w:t>.</w:t>
      </w:r>
    </w:p>
    <w:p w:rsidR="00CD5B3A" w:rsidRPr="00CD5B3A" w:rsidRDefault="00CD5B3A" w:rsidP="00C63EB4">
      <w:pPr>
        <w:pStyle w:val="Irodalom1"/>
        <w:rPr>
          <w:sz w:val="24"/>
          <w:szCs w:val="24"/>
        </w:rPr>
      </w:pPr>
      <w:r w:rsidRPr="00CD5B3A">
        <w:rPr>
          <w:sz w:val="24"/>
          <w:szCs w:val="24"/>
        </w:rPr>
        <w:t>Porter, M. E. (1993): Versenystratégia, iparágak és versenytársak elemzési módszerei, Akadémiai Könyvkiadó, Budapest.</w:t>
      </w:r>
    </w:p>
    <w:p w:rsidR="00CD5B3A" w:rsidRPr="00CD5B3A" w:rsidRDefault="00CD5B3A" w:rsidP="00C63EB4">
      <w:pPr>
        <w:pStyle w:val="Irodalom1"/>
        <w:rPr>
          <w:rStyle w:val="medium-font1"/>
          <w:sz w:val="24"/>
          <w:szCs w:val="24"/>
          <w:lang w:val="en-US"/>
        </w:rPr>
      </w:pPr>
      <w:r w:rsidRPr="00CD5B3A">
        <w:rPr>
          <w:sz w:val="24"/>
          <w:szCs w:val="24"/>
        </w:rPr>
        <w:t>Prahalad, C.</w:t>
      </w:r>
      <w:r w:rsidR="00543866">
        <w:rPr>
          <w:sz w:val="24"/>
          <w:szCs w:val="24"/>
        </w:rPr>
        <w:t xml:space="preserve"> </w:t>
      </w:r>
      <w:r w:rsidRPr="00CD5B3A">
        <w:rPr>
          <w:sz w:val="24"/>
          <w:szCs w:val="24"/>
        </w:rPr>
        <w:t xml:space="preserve">K. </w:t>
      </w:r>
      <w:r w:rsidR="00543866" w:rsidRPr="00CD5B3A">
        <w:rPr>
          <w:sz w:val="24"/>
          <w:szCs w:val="24"/>
          <w:lang w:val="en-GB"/>
        </w:rPr>
        <w:t>–</w:t>
      </w:r>
      <w:r w:rsidRPr="00CD5B3A">
        <w:rPr>
          <w:sz w:val="24"/>
          <w:szCs w:val="24"/>
        </w:rPr>
        <w:t xml:space="preserve"> Hamel, G. (1990): The Core Competence of the Corporation. </w:t>
      </w:r>
      <w:r w:rsidRPr="00CD5B3A">
        <w:rPr>
          <w:i/>
          <w:sz w:val="24"/>
          <w:szCs w:val="24"/>
        </w:rPr>
        <w:t>Harvard Business Review</w:t>
      </w:r>
      <w:r w:rsidR="00543866">
        <w:rPr>
          <w:sz w:val="24"/>
          <w:szCs w:val="24"/>
        </w:rPr>
        <w:t>.</w:t>
      </w:r>
      <w:r w:rsidRPr="00CD5B3A">
        <w:rPr>
          <w:sz w:val="24"/>
          <w:szCs w:val="24"/>
        </w:rPr>
        <w:t xml:space="preserve"> </w:t>
      </w:r>
      <w:r w:rsidR="00543866">
        <w:rPr>
          <w:rStyle w:val="medium-font1"/>
          <w:sz w:val="24"/>
          <w:szCs w:val="24"/>
        </w:rPr>
        <w:t>68 (3)</w:t>
      </w:r>
      <w:r w:rsidRPr="00CD5B3A">
        <w:rPr>
          <w:rStyle w:val="medium-font1"/>
          <w:sz w:val="24"/>
          <w:szCs w:val="24"/>
          <w:lang w:val="en-US"/>
        </w:rPr>
        <w:t xml:space="preserve"> 79</w:t>
      </w:r>
      <w:r w:rsidR="00543866">
        <w:rPr>
          <w:sz w:val="24"/>
          <w:szCs w:val="24"/>
        </w:rPr>
        <w:t>-</w:t>
      </w:r>
      <w:r w:rsidR="00543866">
        <w:rPr>
          <w:rStyle w:val="medium-font1"/>
          <w:sz w:val="24"/>
          <w:szCs w:val="24"/>
          <w:lang w:val="en-US"/>
        </w:rPr>
        <w:t>91.</w:t>
      </w:r>
    </w:p>
    <w:p w:rsidR="00CD5B3A" w:rsidRPr="00CD5B3A" w:rsidRDefault="00CD5B3A" w:rsidP="00C63EB4">
      <w:pPr>
        <w:pStyle w:val="Irodalom1"/>
        <w:rPr>
          <w:sz w:val="24"/>
          <w:szCs w:val="24"/>
          <w:lang w:val="en-GB"/>
        </w:rPr>
      </w:pPr>
      <w:r w:rsidRPr="00CD5B3A">
        <w:rPr>
          <w:sz w:val="24"/>
          <w:szCs w:val="24"/>
          <w:lang w:val="en-GB"/>
        </w:rPr>
        <w:t>Waits, M. J. (1998): Economic Development Strategies in the American States. In</w:t>
      </w:r>
      <w:r w:rsidR="00BB03D4">
        <w:rPr>
          <w:sz w:val="24"/>
          <w:szCs w:val="24"/>
          <w:lang w:val="en-GB"/>
        </w:rPr>
        <w:t>:</w:t>
      </w:r>
      <w:r w:rsidRPr="00CD5B3A">
        <w:rPr>
          <w:sz w:val="24"/>
          <w:szCs w:val="24"/>
          <w:lang w:val="en-GB"/>
        </w:rPr>
        <w:t xml:space="preserve"> Liou, K. T. – Maskell, K. (eds): </w:t>
      </w:r>
      <w:r w:rsidRPr="00CD5B3A">
        <w:rPr>
          <w:i/>
          <w:sz w:val="24"/>
          <w:szCs w:val="24"/>
          <w:lang w:val="en-GB"/>
        </w:rPr>
        <w:t>Handbook of Economic Development</w:t>
      </w:r>
      <w:r w:rsidRPr="00CD5B3A">
        <w:rPr>
          <w:sz w:val="24"/>
          <w:szCs w:val="24"/>
          <w:lang w:val="en-GB"/>
        </w:rPr>
        <w:t>. Marcel Dekker, New York</w:t>
      </w:r>
      <w:r w:rsidR="00543866">
        <w:rPr>
          <w:sz w:val="24"/>
          <w:szCs w:val="24"/>
          <w:lang w:val="en-GB"/>
        </w:rPr>
        <w:t>, 183-214.</w:t>
      </w:r>
    </w:p>
    <w:p w:rsidR="00CD5B3A" w:rsidRPr="00006056" w:rsidRDefault="00CD5B3A" w:rsidP="00C63EB4">
      <w:pPr>
        <w:pStyle w:val="Irodalom1"/>
        <w:rPr>
          <w:sz w:val="24"/>
          <w:szCs w:val="24"/>
        </w:rPr>
      </w:pPr>
      <w:r w:rsidRPr="00CD5B3A">
        <w:rPr>
          <w:snapToGrid w:val="0"/>
          <w:sz w:val="24"/>
          <w:szCs w:val="24"/>
          <w:lang w:val="en-GB"/>
        </w:rPr>
        <w:t xml:space="preserve">Williamson, O. E. (1985): The Economic Institutions of Capitalism. The Free Press, </w:t>
      </w:r>
      <w:smartTag w:uri="urn:schemas-microsoft-com:office:smarttags" w:element="State">
        <w:smartTag w:uri="urn:schemas-microsoft-com:office:smarttags" w:element="place">
          <w:r w:rsidRPr="00CD5B3A">
            <w:rPr>
              <w:snapToGrid w:val="0"/>
              <w:sz w:val="24"/>
              <w:szCs w:val="24"/>
              <w:lang w:val="en-GB"/>
            </w:rPr>
            <w:t>New York</w:t>
          </w:r>
        </w:smartTag>
      </w:smartTag>
      <w:r w:rsidRPr="00CD5B3A">
        <w:rPr>
          <w:snapToGrid w:val="0"/>
          <w:sz w:val="24"/>
          <w:szCs w:val="24"/>
          <w:lang w:val="en-GB"/>
        </w:rPr>
        <w:t>.</w:t>
      </w:r>
    </w:p>
    <w:p w:rsidR="00F523D4" w:rsidRDefault="00F523D4" w:rsidP="00C63EB4">
      <w:pPr>
        <w:jc w:val="both"/>
        <w:rPr>
          <w:b/>
        </w:rPr>
      </w:pPr>
    </w:p>
    <w:p w:rsidR="00C63EB4" w:rsidRDefault="00C63EB4" w:rsidP="00C63EB4">
      <w:pPr>
        <w:jc w:val="both"/>
        <w:rPr>
          <w:b/>
        </w:rPr>
      </w:pPr>
    </w:p>
    <w:p w:rsidR="00125D0B" w:rsidRPr="00B9304B" w:rsidRDefault="00C63EB4" w:rsidP="00C63EB4">
      <w:pPr>
        <w:jc w:val="both"/>
        <w:rPr>
          <w:b/>
        </w:rPr>
      </w:pPr>
      <w:r>
        <w:rPr>
          <w:b/>
        </w:rPr>
        <w:br w:type="page"/>
      </w:r>
      <w:r w:rsidR="00693FB0">
        <w:rPr>
          <w:b/>
        </w:rPr>
        <w:lastRenderedPageBreak/>
        <w:t>6</w:t>
      </w:r>
      <w:r w:rsidR="00B9304B" w:rsidRPr="00B9304B">
        <w:rPr>
          <w:b/>
        </w:rPr>
        <w:t>. Check-list</w:t>
      </w:r>
    </w:p>
    <w:p w:rsidR="00125D0B" w:rsidRDefault="00125D0B" w:rsidP="00C63EB4">
      <w:pPr>
        <w:jc w:val="both"/>
      </w:pPr>
    </w:p>
    <w:p w:rsidR="00B9304B" w:rsidRDefault="00B9304B" w:rsidP="00C63EB4">
      <w:pPr>
        <w:jc w:val="both"/>
      </w:pPr>
      <w:r>
        <w:t>Kérjük</w:t>
      </w:r>
      <w:r w:rsidR="00C63EB4">
        <w:t>,</w:t>
      </w:r>
      <w:r>
        <w:t xml:space="preserve"> ellenőrizze, mielőtt elküldi a kéziratot!</w:t>
      </w:r>
    </w:p>
    <w:p w:rsidR="00B9304B" w:rsidRDefault="00B9304B" w:rsidP="00C63EB4">
      <w:pPr>
        <w:jc w:val="both"/>
      </w:pPr>
    </w:p>
    <w:p w:rsidR="007C301C" w:rsidRPr="005F7063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5F7063">
        <w:t>A kézirat</w:t>
      </w:r>
      <w:r>
        <w:t>ban nem szerepel semmilyen utalás</w:t>
      </w:r>
      <w:r w:rsidRPr="005F7063">
        <w:t xml:space="preserve"> </w:t>
      </w:r>
      <w:r>
        <w:t xml:space="preserve">a </w:t>
      </w:r>
      <w:r w:rsidRPr="005F7063">
        <w:t>szerző</w:t>
      </w:r>
      <w:r>
        <w:t>kre.</w:t>
      </w:r>
    </w:p>
    <w:p w:rsidR="007C301C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A kézirat 1. oldalán kizárólag a tanulmány címe, a tanulmány magyar és angol nyelvű absztraktja, 3-4 kulcsszó és esetleges köszönetnyilvánítás szerepel. 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 xml:space="preserve">Az 1. oldal végén oldaltörés. 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A kézirat terjedelme 6-10 oldal.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A kézirat nyelvhelyességét ellenőriztem.</w:t>
      </w:r>
    </w:p>
    <w:p w:rsidR="007C301C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A kézirat legfeljebb 4-5 ábrát, vagy táblázatot és legfeljebb 6-8 lábjegyzetet tartalmaz.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A szövegközi hivatkozás esetén betartottam a kért formátumot.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Valamennyi szöveg közben hivatkozott mű szerepel az irodalomjegyzékben és ott csak azok szerepelnek.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 xml:space="preserve">A szövegközi kiemelés </w:t>
      </w:r>
      <w:r w:rsidRPr="007436D2">
        <w:rPr>
          <w:i/>
        </w:rPr>
        <w:t>dőlt betűvel</w:t>
      </w:r>
      <w:r w:rsidRPr="007436D2">
        <w:t xml:space="preserve"> történt.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A lementett dokumentum „.doc”, vagy „.docx” formátumú.</w:t>
      </w:r>
    </w:p>
    <w:p w:rsidR="007C301C" w:rsidRPr="007436D2" w:rsidRDefault="007C301C" w:rsidP="007C301C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7436D2">
        <w:t>A lementett dokumentum fájlneve nem tartalmazhat utalást a szerző nevére. A fájlnév a tanulmány címének rövidítése legyen.</w:t>
      </w:r>
    </w:p>
    <w:p w:rsidR="008F3F8B" w:rsidRPr="007436D2" w:rsidRDefault="008F3F8B" w:rsidP="008F3F8B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A tanulmányban szereplő magyar nyelvű absztrakt és az online rendszerben szereplő absztrakt megegyezik. </w:t>
      </w:r>
    </w:p>
    <w:p w:rsidR="007C301C" w:rsidRPr="00C63EB4" w:rsidRDefault="007C301C" w:rsidP="00C63E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C301C" w:rsidRPr="00C63EB4" w:rsidSect="009F050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8B" w:rsidRDefault="001F5E8B" w:rsidP="009D7FB3">
      <w:r>
        <w:separator/>
      </w:r>
    </w:p>
  </w:endnote>
  <w:endnote w:type="continuationSeparator" w:id="0">
    <w:p w:rsidR="001F5E8B" w:rsidRDefault="001F5E8B" w:rsidP="009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F7" w:rsidRDefault="00CE2E45">
    <w:pPr>
      <w:pStyle w:val="llb"/>
      <w:jc w:val="right"/>
    </w:pPr>
    <w:r>
      <w:fldChar w:fldCharType="begin"/>
    </w:r>
    <w:r w:rsidR="00B456EA">
      <w:instrText>PAGE   \* MERGEFORMAT</w:instrText>
    </w:r>
    <w:r>
      <w:fldChar w:fldCharType="separate"/>
    </w:r>
    <w:r w:rsidR="0050253A">
      <w:rPr>
        <w:noProof/>
      </w:rPr>
      <w:t>6</w:t>
    </w:r>
    <w:r>
      <w:rPr>
        <w:noProof/>
      </w:rPr>
      <w:fldChar w:fldCharType="end"/>
    </w:r>
  </w:p>
  <w:p w:rsidR="000345F7" w:rsidRDefault="000345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8B" w:rsidRDefault="001F5E8B" w:rsidP="009D7FB3">
      <w:r>
        <w:separator/>
      </w:r>
    </w:p>
  </w:footnote>
  <w:footnote w:type="continuationSeparator" w:id="0">
    <w:p w:rsidR="001F5E8B" w:rsidRDefault="001F5E8B" w:rsidP="009D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2DE"/>
    <w:multiLevelType w:val="hybridMultilevel"/>
    <w:tmpl w:val="22185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5DF"/>
    <w:multiLevelType w:val="hybridMultilevel"/>
    <w:tmpl w:val="6A06E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121"/>
    <w:multiLevelType w:val="hybridMultilevel"/>
    <w:tmpl w:val="37147BCC"/>
    <w:lvl w:ilvl="0" w:tplc="21A2AA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24791"/>
    <w:multiLevelType w:val="singleLevel"/>
    <w:tmpl w:val="0CC89BD8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1E2D63D8"/>
    <w:multiLevelType w:val="singleLevel"/>
    <w:tmpl w:val="48DCA20C"/>
    <w:lvl w:ilvl="0">
      <w:start w:val="2"/>
      <w:numFmt w:val="bullet"/>
      <w:pStyle w:val="Felsorols1kzp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5">
    <w:nsid w:val="3D1E6546"/>
    <w:multiLevelType w:val="hybridMultilevel"/>
    <w:tmpl w:val="6B2CDADC"/>
    <w:lvl w:ilvl="0" w:tplc="1DA24F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0F3A"/>
    <w:multiLevelType w:val="hybridMultilevel"/>
    <w:tmpl w:val="B4D60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3B4"/>
    <w:multiLevelType w:val="hybridMultilevel"/>
    <w:tmpl w:val="71D47174"/>
    <w:lvl w:ilvl="0" w:tplc="CED43EB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97734"/>
    <w:multiLevelType w:val="hybridMultilevel"/>
    <w:tmpl w:val="0B225718"/>
    <w:lvl w:ilvl="0" w:tplc="A96881C0">
      <w:start w:val="1"/>
      <w:numFmt w:val="bullet"/>
      <w:pStyle w:val="Felsorols1utol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071A07"/>
    <w:multiLevelType w:val="hybridMultilevel"/>
    <w:tmpl w:val="53E634B8"/>
    <w:lvl w:ilvl="0" w:tplc="21A2AA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A9004B1"/>
    <w:multiLevelType w:val="hybridMultilevel"/>
    <w:tmpl w:val="37CACFFE"/>
    <w:lvl w:ilvl="0" w:tplc="21A2AA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C2110B"/>
    <w:multiLevelType w:val="hybridMultilevel"/>
    <w:tmpl w:val="CD9463E0"/>
    <w:lvl w:ilvl="0" w:tplc="F8E64234">
      <w:start w:val="1"/>
      <w:numFmt w:val="bullet"/>
      <w:pStyle w:val="Felsorols1el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F76D3"/>
    <w:multiLevelType w:val="multilevel"/>
    <w:tmpl w:val="6B2CDAD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040AF"/>
    <w:multiLevelType w:val="singleLevel"/>
    <w:tmpl w:val="1D2A50F8"/>
    <w:lvl w:ilvl="0">
      <w:start w:val="1"/>
      <w:numFmt w:val="decimal"/>
      <w:pStyle w:val="Szvegtrzs2"/>
      <w:lvlText w:val="%1."/>
      <w:lvlJc w:val="left"/>
      <w:pPr>
        <w:tabs>
          <w:tab w:val="num" w:pos="927"/>
        </w:tabs>
        <w:ind w:left="851" w:hanging="284"/>
      </w:pPr>
      <w:rPr>
        <w:b w:val="0"/>
        <w:i w:val="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B"/>
    <w:rsid w:val="00006056"/>
    <w:rsid w:val="00011907"/>
    <w:rsid w:val="00020213"/>
    <w:rsid w:val="000345F7"/>
    <w:rsid w:val="00091CFD"/>
    <w:rsid w:val="000A0E05"/>
    <w:rsid w:val="000A4ACE"/>
    <w:rsid w:val="000B4DD7"/>
    <w:rsid w:val="000D0D58"/>
    <w:rsid w:val="000D19A3"/>
    <w:rsid w:val="000F11CA"/>
    <w:rsid w:val="000F1995"/>
    <w:rsid w:val="00125D0B"/>
    <w:rsid w:val="0014529A"/>
    <w:rsid w:val="00166B2F"/>
    <w:rsid w:val="001D61C8"/>
    <w:rsid w:val="001E1155"/>
    <w:rsid w:val="001F34D0"/>
    <w:rsid w:val="001F5E8B"/>
    <w:rsid w:val="00205CEC"/>
    <w:rsid w:val="002178B9"/>
    <w:rsid w:val="00217CC5"/>
    <w:rsid w:val="00242882"/>
    <w:rsid w:val="00255E02"/>
    <w:rsid w:val="00280E2E"/>
    <w:rsid w:val="002A008C"/>
    <w:rsid w:val="002A6452"/>
    <w:rsid w:val="002C3E1A"/>
    <w:rsid w:val="002C5329"/>
    <w:rsid w:val="002D75F1"/>
    <w:rsid w:val="00323CB1"/>
    <w:rsid w:val="00391703"/>
    <w:rsid w:val="003939AB"/>
    <w:rsid w:val="00397C75"/>
    <w:rsid w:val="003B57E5"/>
    <w:rsid w:val="003D02A1"/>
    <w:rsid w:val="003E3A2C"/>
    <w:rsid w:val="004076C3"/>
    <w:rsid w:val="00414F32"/>
    <w:rsid w:val="00431CD7"/>
    <w:rsid w:val="0045155F"/>
    <w:rsid w:val="00495C78"/>
    <w:rsid w:val="004B717D"/>
    <w:rsid w:val="004C5A39"/>
    <w:rsid w:val="004D3338"/>
    <w:rsid w:val="004D7BD7"/>
    <w:rsid w:val="0050253A"/>
    <w:rsid w:val="00543866"/>
    <w:rsid w:val="00577F4C"/>
    <w:rsid w:val="00583894"/>
    <w:rsid w:val="00597BBE"/>
    <w:rsid w:val="005C78B9"/>
    <w:rsid w:val="005F6ED0"/>
    <w:rsid w:val="005F7063"/>
    <w:rsid w:val="00632F5F"/>
    <w:rsid w:val="00693FB0"/>
    <w:rsid w:val="006E2E23"/>
    <w:rsid w:val="0070036E"/>
    <w:rsid w:val="00701A07"/>
    <w:rsid w:val="00707C87"/>
    <w:rsid w:val="007107DD"/>
    <w:rsid w:val="00744526"/>
    <w:rsid w:val="0075550C"/>
    <w:rsid w:val="00764C97"/>
    <w:rsid w:val="00774DDD"/>
    <w:rsid w:val="007B0A28"/>
    <w:rsid w:val="007C26C7"/>
    <w:rsid w:val="007C2FAF"/>
    <w:rsid w:val="007C301C"/>
    <w:rsid w:val="0080203A"/>
    <w:rsid w:val="0080552F"/>
    <w:rsid w:val="00825B8D"/>
    <w:rsid w:val="00855BB6"/>
    <w:rsid w:val="008A1813"/>
    <w:rsid w:val="008F3F8B"/>
    <w:rsid w:val="009160C1"/>
    <w:rsid w:val="00920A52"/>
    <w:rsid w:val="0093470A"/>
    <w:rsid w:val="00985743"/>
    <w:rsid w:val="00993448"/>
    <w:rsid w:val="009A3FE2"/>
    <w:rsid w:val="009B1260"/>
    <w:rsid w:val="009C1020"/>
    <w:rsid w:val="009C4F1D"/>
    <w:rsid w:val="009D267F"/>
    <w:rsid w:val="009D7FB3"/>
    <w:rsid w:val="009F050E"/>
    <w:rsid w:val="009F5224"/>
    <w:rsid w:val="00A07BA6"/>
    <w:rsid w:val="00A16212"/>
    <w:rsid w:val="00A37B9A"/>
    <w:rsid w:val="00A51DE6"/>
    <w:rsid w:val="00A87FB2"/>
    <w:rsid w:val="00A960DB"/>
    <w:rsid w:val="00AA57ED"/>
    <w:rsid w:val="00AE4868"/>
    <w:rsid w:val="00B20266"/>
    <w:rsid w:val="00B456EA"/>
    <w:rsid w:val="00B465F5"/>
    <w:rsid w:val="00B50D7B"/>
    <w:rsid w:val="00B70363"/>
    <w:rsid w:val="00B756EE"/>
    <w:rsid w:val="00B83209"/>
    <w:rsid w:val="00B9304B"/>
    <w:rsid w:val="00BB03D4"/>
    <w:rsid w:val="00BB173B"/>
    <w:rsid w:val="00BC2C8D"/>
    <w:rsid w:val="00BF781E"/>
    <w:rsid w:val="00C06815"/>
    <w:rsid w:val="00C33AC3"/>
    <w:rsid w:val="00C35461"/>
    <w:rsid w:val="00C63EB4"/>
    <w:rsid w:val="00C6426E"/>
    <w:rsid w:val="00C742DC"/>
    <w:rsid w:val="00C767B4"/>
    <w:rsid w:val="00CA6145"/>
    <w:rsid w:val="00CD5B3A"/>
    <w:rsid w:val="00CE2E45"/>
    <w:rsid w:val="00CF4012"/>
    <w:rsid w:val="00CF6843"/>
    <w:rsid w:val="00D70ADB"/>
    <w:rsid w:val="00D85F1E"/>
    <w:rsid w:val="00DD0EB2"/>
    <w:rsid w:val="00E0122C"/>
    <w:rsid w:val="00E21361"/>
    <w:rsid w:val="00E2482D"/>
    <w:rsid w:val="00E303F4"/>
    <w:rsid w:val="00E56D90"/>
    <w:rsid w:val="00E96D4F"/>
    <w:rsid w:val="00ED5BDB"/>
    <w:rsid w:val="00F01C92"/>
    <w:rsid w:val="00F05139"/>
    <w:rsid w:val="00F14708"/>
    <w:rsid w:val="00F373F7"/>
    <w:rsid w:val="00F5038F"/>
    <w:rsid w:val="00F523D4"/>
    <w:rsid w:val="00F5643B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D2BFE82-80B7-484D-A4CD-440C952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3">
    <w:name w:val="Felsorolás3"/>
    <w:basedOn w:val="Norml"/>
    <w:rsid w:val="00ED5BDB"/>
    <w:pPr>
      <w:tabs>
        <w:tab w:val="left" w:pos="851"/>
      </w:tabs>
      <w:ind w:firstLine="567"/>
      <w:jc w:val="both"/>
    </w:pPr>
    <w:rPr>
      <w:sz w:val="22"/>
      <w:szCs w:val="22"/>
    </w:rPr>
  </w:style>
  <w:style w:type="paragraph" w:styleId="Szvegtrzs2">
    <w:name w:val="Body Text 2"/>
    <w:basedOn w:val="Norml"/>
    <w:rsid w:val="00ED5BDB"/>
    <w:pPr>
      <w:numPr>
        <w:numId w:val="1"/>
      </w:numPr>
      <w:jc w:val="both"/>
    </w:pPr>
    <w:rPr>
      <w:szCs w:val="22"/>
    </w:rPr>
  </w:style>
  <w:style w:type="paragraph" w:styleId="Lista">
    <w:name w:val="List"/>
    <w:basedOn w:val="Norml"/>
    <w:rsid w:val="007107DD"/>
    <w:pPr>
      <w:numPr>
        <w:numId w:val="3"/>
      </w:numPr>
      <w:tabs>
        <w:tab w:val="left" w:pos="284"/>
      </w:tabs>
      <w:jc w:val="both"/>
    </w:pPr>
    <w:rPr>
      <w:sz w:val="22"/>
      <w:szCs w:val="22"/>
    </w:rPr>
  </w:style>
  <w:style w:type="paragraph" w:customStyle="1" w:styleId="Felsorols1kzp">
    <w:name w:val="Felsorolás1közép"/>
    <w:basedOn w:val="Norml"/>
    <w:autoRedefine/>
    <w:rsid w:val="007107DD"/>
    <w:pPr>
      <w:numPr>
        <w:numId w:val="4"/>
      </w:numPr>
      <w:tabs>
        <w:tab w:val="left" w:pos="567"/>
      </w:tabs>
      <w:ind w:left="568" w:hanging="284"/>
      <w:jc w:val="both"/>
    </w:pPr>
    <w:rPr>
      <w:sz w:val="22"/>
      <w:szCs w:val="22"/>
    </w:rPr>
  </w:style>
  <w:style w:type="paragraph" w:customStyle="1" w:styleId="Felsorols1utols">
    <w:name w:val="Felsorolás1utolsó"/>
    <w:basedOn w:val="Felsorols1kzp"/>
    <w:next w:val="Norml"/>
    <w:autoRedefine/>
    <w:rsid w:val="007107DD"/>
    <w:pPr>
      <w:numPr>
        <w:numId w:val="5"/>
      </w:numPr>
      <w:tabs>
        <w:tab w:val="clear" w:pos="1800"/>
        <w:tab w:val="num" w:pos="540"/>
      </w:tabs>
      <w:spacing w:line="360" w:lineRule="auto"/>
      <w:ind w:left="539" w:hanging="539"/>
    </w:pPr>
  </w:style>
  <w:style w:type="paragraph" w:customStyle="1" w:styleId="Felsorols1els">
    <w:name w:val="Felsorolás1első"/>
    <w:basedOn w:val="Felsorols1kzp"/>
    <w:next w:val="Felsorols1kzp"/>
    <w:autoRedefine/>
    <w:rsid w:val="00255E02"/>
    <w:pPr>
      <w:numPr>
        <w:numId w:val="7"/>
      </w:numPr>
      <w:tabs>
        <w:tab w:val="clear" w:pos="1260"/>
        <w:tab w:val="num" w:pos="540"/>
      </w:tabs>
      <w:spacing w:line="360" w:lineRule="auto"/>
      <w:ind w:left="540" w:hanging="540"/>
    </w:pPr>
    <w:rPr>
      <w:sz w:val="24"/>
      <w:szCs w:val="24"/>
    </w:rPr>
  </w:style>
  <w:style w:type="paragraph" w:customStyle="1" w:styleId="Forrs">
    <w:name w:val="Forrás"/>
    <w:basedOn w:val="Norml"/>
    <w:next w:val="Norml"/>
    <w:rsid w:val="007107DD"/>
    <w:pPr>
      <w:spacing w:after="240"/>
    </w:pPr>
    <w:rPr>
      <w:sz w:val="20"/>
      <w:szCs w:val="22"/>
    </w:rPr>
  </w:style>
  <w:style w:type="paragraph" w:customStyle="1" w:styleId="bra">
    <w:name w:val="Ábra"/>
    <w:basedOn w:val="Norml"/>
    <w:next w:val="Kp"/>
    <w:rsid w:val="007107DD"/>
    <w:pPr>
      <w:keepNext/>
      <w:spacing w:before="240" w:after="120"/>
      <w:jc w:val="center"/>
    </w:pPr>
    <w:rPr>
      <w:sz w:val="22"/>
      <w:szCs w:val="22"/>
    </w:rPr>
  </w:style>
  <w:style w:type="paragraph" w:customStyle="1" w:styleId="Kp">
    <w:name w:val="Kép"/>
    <w:basedOn w:val="Norml"/>
    <w:next w:val="Forrs"/>
    <w:rsid w:val="007107DD"/>
    <w:pPr>
      <w:keepNext/>
      <w:jc w:val="center"/>
    </w:pPr>
    <w:rPr>
      <w:sz w:val="22"/>
      <w:szCs w:val="22"/>
    </w:rPr>
  </w:style>
  <w:style w:type="paragraph" w:customStyle="1" w:styleId="Tblzat11">
    <w:name w:val="Táblázat11"/>
    <w:basedOn w:val="Norml"/>
    <w:rsid w:val="007107DD"/>
    <w:pPr>
      <w:keepNext/>
    </w:pPr>
    <w:rPr>
      <w:sz w:val="22"/>
      <w:szCs w:val="22"/>
    </w:rPr>
  </w:style>
  <w:style w:type="paragraph" w:customStyle="1" w:styleId="Tblzat11center">
    <w:name w:val="Táblázat11center"/>
    <w:basedOn w:val="Norml"/>
    <w:rsid w:val="007107DD"/>
    <w:pPr>
      <w:keepNext/>
      <w:jc w:val="center"/>
    </w:pPr>
    <w:rPr>
      <w:sz w:val="22"/>
      <w:szCs w:val="22"/>
    </w:rPr>
  </w:style>
  <w:style w:type="paragraph" w:customStyle="1" w:styleId="Tblzat11fejlc">
    <w:name w:val="Táblázat11fejléc"/>
    <w:basedOn w:val="Norml"/>
    <w:rsid w:val="007107DD"/>
    <w:pPr>
      <w:keepNext/>
      <w:jc w:val="center"/>
    </w:pPr>
    <w:rPr>
      <w:b/>
      <w:sz w:val="22"/>
      <w:szCs w:val="22"/>
    </w:rPr>
  </w:style>
  <w:style w:type="paragraph" w:customStyle="1" w:styleId="Irodalom1">
    <w:name w:val="Irodalom1"/>
    <w:basedOn w:val="Norml"/>
    <w:rsid w:val="00B9304B"/>
    <w:pPr>
      <w:ind w:left="567" w:hanging="567"/>
      <w:jc w:val="both"/>
    </w:pPr>
    <w:rPr>
      <w:sz w:val="22"/>
      <w:szCs w:val="22"/>
    </w:rPr>
  </w:style>
  <w:style w:type="paragraph" w:styleId="lfej">
    <w:name w:val="header"/>
    <w:basedOn w:val="Norml"/>
    <w:link w:val="lfejChar"/>
    <w:uiPriority w:val="99"/>
    <w:rsid w:val="009D7F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7FB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D7F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7FB3"/>
    <w:rPr>
      <w:sz w:val="24"/>
      <w:szCs w:val="24"/>
    </w:rPr>
  </w:style>
  <w:style w:type="character" w:styleId="Hiperhivatkozs">
    <w:name w:val="Hyperlink"/>
    <w:rsid w:val="00397C75"/>
    <w:rPr>
      <w:color w:val="0000FF"/>
      <w:u w:val="single"/>
    </w:rPr>
  </w:style>
  <w:style w:type="character" w:customStyle="1" w:styleId="medium-font1">
    <w:name w:val="medium-font1"/>
    <w:rsid w:val="002C3E1A"/>
    <w:rPr>
      <w:rFonts w:cs="Times New Roman"/>
      <w:sz w:val="19"/>
      <w:szCs w:val="19"/>
    </w:rPr>
  </w:style>
  <w:style w:type="paragraph" w:styleId="Listaszerbekezds">
    <w:name w:val="List Paragraph"/>
    <w:basedOn w:val="Norml"/>
    <w:uiPriority w:val="99"/>
    <w:qFormat/>
    <w:rsid w:val="00C76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9160C1"/>
    <w:rPr>
      <w:rFonts w:ascii="Arial" w:hAnsi="Arial"/>
      <w:sz w:val="16"/>
      <w:szCs w:val="16"/>
    </w:rPr>
  </w:style>
  <w:style w:type="character" w:customStyle="1" w:styleId="BuborkszvegChar">
    <w:name w:val="Buborékszöveg Char"/>
    <w:link w:val="Buborkszveg"/>
    <w:rsid w:val="009160C1"/>
    <w:rPr>
      <w:rFonts w:ascii="Arial" w:hAnsi="Arial" w:cs="Arial"/>
      <w:sz w:val="16"/>
      <w:szCs w:val="16"/>
    </w:rPr>
  </w:style>
  <w:style w:type="character" w:styleId="Jegyzethivatkozs">
    <w:name w:val="annotation reference"/>
    <w:rsid w:val="000B4D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4D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4DD7"/>
  </w:style>
  <w:style w:type="paragraph" w:styleId="Megjegyzstrgya">
    <w:name w:val="annotation subject"/>
    <w:basedOn w:val="Jegyzetszveg"/>
    <w:next w:val="Jegyzetszveg"/>
    <w:link w:val="MegjegyzstrgyaChar"/>
    <w:rsid w:val="000B4DD7"/>
    <w:rPr>
      <w:b/>
      <w:bCs/>
    </w:rPr>
  </w:style>
  <w:style w:type="character" w:customStyle="1" w:styleId="MegjegyzstrgyaChar">
    <w:name w:val="Megjegyzés tárgya Char"/>
    <w:link w:val="Megjegyzstrgya"/>
    <w:rsid w:val="000B4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EEE0-FAAB-45A0-AB82-811DE42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Szerzőink figyelmébe</vt:lpstr>
    </vt:vector>
  </TitlesOfParts>
  <Company>SZTE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Szerzőink figyelmébe</dc:title>
  <dc:creator>Bajmocy.Zoltan</dc:creator>
  <cp:lastModifiedBy>Soós Mihály</cp:lastModifiedBy>
  <cp:revision>2</cp:revision>
  <cp:lastPrinted>2013-09-16T10:22:00Z</cp:lastPrinted>
  <dcterms:created xsi:type="dcterms:W3CDTF">2016-03-23T12:26:00Z</dcterms:created>
  <dcterms:modified xsi:type="dcterms:W3CDTF">2016-03-23T12:26:00Z</dcterms:modified>
</cp:coreProperties>
</file>